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1CA" w:rsidRDefault="00EA61CA" w:rsidP="00EA61CA">
      <w:pPr>
        <w:spacing w:after="0"/>
        <w:jc w:val="center"/>
        <w:rPr>
          <w:rFonts w:ascii="Times New Roman" w:hAnsi="Times New Roman" w:cs="Times New Roman"/>
          <w:b/>
          <w:sz w:val="32"/>
          <w:szCs w:val="32"/>
        </w:rPr>
      </w:pPr>
      <w:r w:rsidRPr="00EA61CA">
        <w:rPr>
          <w:rFonts w:ascii="Times New Roman" w:hAnsi="Times New Roman" w:cs="Times New Roman"/>
          <w:b/>
          <w:sz w:val="32"/>
          <w:szCs w:val="32"/>
        </w:rPr>
        <w:t>Society of American Archivists</w:t>
      </w:r>
      <w:r w:rsidRPr="00EA61CA">
        <w:rPr>
          <w:rFonts w:ascii="Times New Roman" w:hAnsi="Times New Roman" w:cs="Times New Roman"/>
          <w:b/>
          <w:sz w:val="32"/>
          <w:szCs w:val="32"/>
        </w:rPr>
        <w:br/>
        <w:t>Diversity, Equity, Inclusion, and Accessibility (DEIA) Work Plan</w:t>
      </w:r>
    </w:p>
    <w:p w:rsidR="00EA61CA" w:rsidRPr="00EA61CA" w:rsidRDefault="00EA61CA" w:rsidP="00EA61CA">
      <w:pPr>
        <w:spacing w:after="0"/>
        <w:jc w:val="center"/>
        <w:rPr>
          <w:rFonts w:ascii="Times New Roman" w:hAnsi="Times New Roman" w:cs="Times New Roman"/>
          <w:b/>
          <w:sz w:val="32"/>
          <w:szCs w:val="32"/>
        </w:rPr>
      </w:pPr>
    </w:p>
    <w:p w:rsidR="00EA61CA" w:rsidRDefault="00EA61CA" w:rsidP="00EA61CA">
      <w:pPr>
        <w:spacing w:after="0"/>
        <w:jc w:val="center"/>
        <w:rPr>
          <w:rFonts w:ascii="Times New Roman" w:hAnsi="Times New Roman" w:cs="Times New Roman"/>
          <w:b/>
          <w:sz w:val="32"/>
          <w:szCs w:val="32"/>
        </w:rPr>
      </w:pPr>
      <w:r w:rsidRPr="00EA61CA">
        <w:rPr>
          <w:rFonts w:ascii="Times New Roman" w:hAnsi="Times New Roman" w:cs="Times New Roman"/>
          <w:b/>
          <w:sz w:val="32"/>
          <w:szCs w:val="32"/>
        </w:rPr>
        <w:t>DRAFT – August 2021</w:t>
      </w:r>
      <w:r w:rsidRPr="00EA61CA">
        <w:rPr>
          <w:rFonts w:ascii="Times New Roman" w:hAnsi="Times New Roman" w:cs="Times New Roman"/>
          <w:b/>
          <w:sz w:val="32"/>
          <w:szCs w:val="32"/>
        </w:rPr>
        <w:br/>
        <w:t>Call for Member Comments</w:t>
      </w:r>
    </w:p>
    <w:p w:rsidR="00EA61CA" w:rsidRPr="00EA61CA" w:rsidRDefault="00EA61CA" w:rsidP="00EA61CA">
      <w:pPr>
        <w:spacing w:after="0"/>
        <w:rPr>
          <w:rFonts w:ascii="Times New Roman" w:hAnsi="Times New Roman" w:cs="Times New Roman"/>
          <w:b/>
          <w:sz w:val="32"/>
          <w:szCs w:val="32"/>
        </w:rPr>
      </w:pPr>
    </w:p>
    <w:p w:rsidR="00EA61CA" w:rsidRDefault="00EA61CA">
      <w:pPr>
        <w:rPr>
          <w:rFonts w:ascii="Times New Roman" w:hAnsi="Times New Roman" w:cs="Times New Roman"/>
          <w:sz w:val="24"/>
        </w:rPr>
      </w:pPr>
      <w:r w:rsidRPr="00EA61CA">
        <w:rPr>
          <w:rFonts w:ascii="Times New Roman" w:hAnsi="Times New Roman" w:cs="Times New Roman"/>
          <w:sz w:val="24"/>
        </w:rPr>
        <w:t>The SAA Council seeks member comment on a work plan for Diversity, Equity, Inclusion, and Accessibility (DEIA). The goal of this work plan is to incorporate DEIA and cultural competency into all aspects of SAA’s work, taking into account SAA’s Strategic Plan (2020–2022) and informed by existing goals and strategies developed by component groups.</w:t>
      </w:r>
    </w:p>
    <w:p w:rsidR="00EA61CA" w:rsidRDefault="00EA61CA" w:rsidP="00CB7FAB">
      <w:pPr>
        <w:spacing w:after="0"/>
        <w:rPr>
          <w:rFonts w:ascii="Times New Roman" w:hAnsi="Times New Roman" w:cs="Times New Roman"/>
          <w:sz w:val="24"/>
        </w:rPr>
      </w:pPr>
      <w:r w:rsidRPr="00CB7FAB">
        <w:rPr>
          <w:rFonts w:ascii="Times New Roman" w:hAnsi="Times New Roman" w:cs="Times New Roman"/>
          <w:b/>
          <w:sz w:val="24"/>
        </w:rPr>
        <w:t xml:space="preserve">Learn more and submit comments/feedback </w:t>
      </w:r>
      <w:r w:rsidR="00CB7FAB" w:rsidRPr="00CB7FAB">
        <w:rPr>
          <w:rFonts w:ascii="Times New Roman" w:hAnsi="Times New Roman" w:cs="Times New Roman"/>
          <w:b/>
          <w:sz w:val="24"/>
        </w:rPr>
        <w:t xml:space="preserve">by </w:t>
      </w:r>
      <w:r w:rsidR="00CB7FAB" w:rsidRPr="00CB7FAB">
        <w:rPr>
          <w:rFonts w:ascii="Times New Roman" w:hAnsi="Times New Roman" w:cs="Times New Roman"/>
          <w:b/>
          <w:sz w:val="24"/>
          <w:u w:val="single"/>
        </w:rPr>
        <w:t>Friday, September 24</w:t>
      </w:r>
      <w:r w:rsidR="00CB7FAB" w:rsidRPr="00CB7FAB">
        <w:rPr>
          <w:rFonts w:ascii="Times New Roman" w:hAnsi="Times New Roman" w:cs="Times New Roman"/>
          <w:b/>
          <w:sz w:val="24"/>
        </w:rPr>
        <w:t xml:space="preserve"> </w:t>
      </w:r>
      <w:r w:rsidRPr="00CB7FAB">
        <w:rPr>
          <w:rFonts w:ascii="Times New Roman" w:hAnsi="Times New Roman" w:cs="Times New Roman"/>
          <w:b/>
          <w:sz w:val="24"/>
        </w:rPr>
        <w:t xml:space="preserve">at: </w:t>
      </w:r>
      <w:r w:rsidR="00CB7FAB" w:rsidRPr="00CB7FAB">
        <w:rPr>
          <w:rFonts w:ascii="Times New Roman" w:hAnsi="Times New Roman" w:cs="Times New Roman"/>
          <w:b/>
          <w:sz w:val="24"/>
        </w:rPr>
        <w:br/>
      </w:r>
      <w:hyperlink r:id="rId7" w:history="1">
        <w:r w:rsidRPr="00CB7FAB">
          <w:rPr>
            <w:rStyle w:val="Hyperlink"/>
            <w:rFonts w:ascii="Times New Roman" w:hAnsi="Times New Roman" w:cs="Times New Roman"/>
            <w:b/>
            <w:sz w:val="24"/>
          </w:rPr>
          <w:t>https://www2.archivists.org/news/2021/call-for-member-comments-saa-work-plan-on-deia</w:t>
        </w:r>
      </w:hyperlink>
      <w:r>
        <w:rPr>
          <w:rFonts w:ascii="Times New Roman" w:hAnsi="Times New Roman" w:cs="Times New Roman"/>
          <w:sz w:val="24"/>
        </w:rPr>
        <w:t xml:space="preserve">. </w:t>
      </w:r>
      <w:r w:rsidR="00CB7FAB">
        <w:rPr>
          <w:rFonts w:ascii="Times New Roman" w:hAnsi="Times New Roman" w:cs="Times New Roman"/>
          <w:sz w:val="24"/>
        </w:rPr>
        <w:br/>
      </w:r>
    </w:p>
    <w:p w:rsidR="00CB7FAB" w:rsidRPr="00EA61CA" w:rsidRDefault="00CB7FAB">
      <w:pPr>
        <w:rPr>
          <w:rFonts w:ascii="Times New Roman" w:hAnsi="Times New Roman" w:cs="Times New Roman"/>
          <w:sz w:val="24"/>
        </w:rPr>
      </w:pPr>
    </w:p>
    <w:tbl>
      <w:tblPr>
        <w:tblStyle w:val="TableGrid"/>
        <w:tblW w:w="0" w:type="auto"/>
        <w:tblLook w:val="04A0" w:firstRow="1" w:lastRow="0" w:firstColumn="1" w:lastColumn="0" w:noHBand="0" w:noVBand="1"/>
      </w:tblPr>
      <w:tblGrid>
        <w:gridCol w:w="1255"/>
        <w:gridCol w:w="11695"/>
      </w:tblGrid>
      <w:tr w:rsidR="000B3465" w:rsidRPr="00EA61CA" w:rsidTr="00353538">
        <w:tc>
          <w:tcPr>
            <w:tcW w:w="12950" w:type="dxa"/>
            <w:gridSpan w:val="2"/>
          </w:tcPr>
          <w:p w:rsidR="000B3465" w:rsidRPr="00EA61CA" w:rsidRDefault="000B3465" w:rsidP="000B3465">
            <w:pPr>
              <w:pStyle w:val="ListParagraph"/>
              <w:numPr>
                <w:ilvl w:val="0"/>
                <w:numId w:val="1"/>
              </w:numPr>
              <w:rPr>
                <w:b/>
                <w:sz w:val="24"/>
              </w:rPr>
            </w:pPr>
            <w:r w:rsidRPr="00EA61CA">
              <w:rPr>
                <w:b/>
                <w:sz w:val="24"/>
              </w:rPr>
              <w:t>RECRUITMENT AND RETENTION</w:t>
            </w:r>
          </w:p>
        </w:tc>
      </w:tr>
      <w:tr w:rsidR="000B3465" w:rsidRPr="00EA61CA" w:rsidTr="00DF6B28">
        <w:tc>
          <w:tcPr>
            <w:tcW w:w="12950" w:type="dxa"/>
            <w:gridSpan w:val="2"/>
          </w:tcPr>
          <w:p w:rsidR="000B3465" w:rsidRPr="00EA61CA" w:rsidRDefault="000B3465">
            <w:pPr>
              <w:rPr>
                <w:rFonts w:ascii="Arial" w:hAnsi="Arial" w:cs="Arial"/>
                <w:color w:val="000000"/>
                <w:szCs w:val="20"/>
              </w:rPr>
            </w:pPr>
          </w:p>
        </w:tc>
      </w:tr>
      <w:tr w:rsidR="000B3465" w:rsidRPr="00EA61CA" w:rsidTr="00DF6B28">
        <w:tc>
          <w:tcPr>
            <w:tcW w:w="12950" w:type="dxa"/>
            <w:gridSpan w:val="2"/>
          </w:tcPr>
          <w:p w:rsidR="000B3465" w:rsidRPr="00EA61CA" w:rsidRDefault="000B3465">
            <w:pPr>
              <w:rPr>
                <w:rFonts w:ascii="Arial" w:hAnsi="Arial" w:cs="Arial"/>
                <w:color w:val="000000"/>
                <w:szCs w:val="20"/>
              </w:rPr>
            </w:pPr>
            <w:r w:rsidRPr="00EA61CA">
              <w:rPr>
                <w:rFonts w:ascii="Arial" w:hAnsi="Arial" w:cs="Arial"/>
                <w:b/>
                <w:color w:val="000000"/>
                <w:szCs w:val="20"/>
              </w:rPr>
              <w:t>GOAL:</w:t>
            </w:r>
            <w:r w:rsidRPr="00EA61CA">
              <w:rPr>
                <w:rFonts w:ascii="Arial" w:hAnsi="Arial" w:cs="Arial"/>
                <w:color w:val="000000"/>
                <w:szCs w:val="20"/>
              </w:rPr>
              <w:t xml:space="preserve"> Ensure practices support hiring and retention of a diverse archival workforce. Publish guidance and recommendations for archives and archivists to use at their repositories and places of employment.</w:t>
            </w:r>
          </w:p>
        </w:tc>
      </w:tr>
      <w:tr w:rsidR="000B3465" w:rsidRPr="00EA61CA" w:rsidTr="00DF6B28">
        <w:tc>
          <w:tcPr>
            <w:tcW w:w="12950" w:type="dxa"/>
            <w:gridSpan w:val="2"/>
          </w:tcPr>
          <w:p w:rsidR="000B3465" w:rsidRPr="00EA61CA" w:rsidRDefault="000B3465">
            <w:pPr>
              <w:rPr>
                <w:rFonts w:ascii="Arial" w:hAnsi="Arial" w:cs="Arial"/>
                <w:color w:val="000000"/>
                <w:szCs w:val="20"/>
              </w:rPr>
            </w:pPr>
          </w:p>
        </w:tc>
      </w:tr>
      <w:tr w:rsidR="000B3465" w:rsidRPr="00EA61CA" w:rsidTr="00D80B96">
        <w:tc>
          <w:tcPr>
            <w:tcW w:w="12950" w:type="dxa"/>
            <w:gridSpan w:val="2"/>
          </w:tcPr>
          <w:p w:rsidR="000B3465" w:rsidRPr="00EA61CA" w:rsidRDefault="000B3465">
            <w:pPr>
              <w:rPr>
                <w:rFonts w:ascii="Arial" w:hAnsi="Arial" w:cs="Arial"/>
                <w:color w:val="000000"/>
                <w:szCs w:val="20"/>
              </w:rPr>
            </w:pPr>
            <w:r w:rsidRPr="00EA61CA">
              <w:rPr>
                <w:rFonts w:ascii="Arial" w:hAnsi="Arial" w:cs="Arial"/>
                <w:b/>
                <w:color w:val="000000"/>
                <w:szCs w:val="20"/>
              </w:rPr>
              <w:t>WHY:</w:t>
            </w:r>
            <w:r w:rsidRPr="00EA61CA">
              <w:rPr>
                <w:rFonts w:ascii="Arial" w:hAnsi="Arial" w:cs="Arial"/>
                <w:color w:val="000000"/>
                <w:szCs w:val="20"/>
              </w:rPr>
              <w:t xml:space="preserve"> Hiring, supporting, and retaining BIPOC archives workers is the highest priority. This includes a wide range of outreach, including for K–12 and undergraduate students as well as at the graduate level. Equity is a concern, and SAA </w:t>
            </w:r>
            <w:r w:rsidRPr="00EA61CA">
              <w:rPr>
                <w:rFonts w:ascii="Arial" w:hAnsi="Arial" w:cs="Arial"/>
                <w:color w:val="000000"/>
                <w:szCs w:val="20"/>
              </w:rPr>
              <w:br/>
              <w:t>should contribute to transparency in the recruitment process (including requiring pay scales in job postings) and advocating for a living wage for all archivists. Community building at the local/organizational level should be addressed, archives workers should be hired into supportive and inclusive communities where they can thrive at and outside of work.</w:t>
            </w:r>
          </w:p>
        </w:tc>
      </w:tr>
      <w:tr w:rsidR="000B3465" w:rsidRPr="00EA61CA" w:rsidTr="00782E7B">
        <w:tc>
          <w:tcPr>
            <w:tcW w:w="12950" w:type="dxa"/>
            <w:gridSpan w:val="2"/>
          </w:tcPr>
          <w:p w:rsidR="000B3465" w:rsidRPr="00EA61CA" w:rsidRDefault="000B3465">
            <w:pPr>
              <w:rPr>
                <w:sz w:val="24"/>
              </w:rPr>
            </w:pPr>
          </w:p>
        </w:tc>
      </w:tr>
      <w:tr w:rsidR="000B3465" w:rsidRPr="00EA61CA" w:rsidTr="00EA61CA">
        <w:tc>
          <w:tcPr>
            <w:tcW w:w="1255" w:type="dxa"/>
          </w:tcPr>
          <w:p w:rsidR="000B3465" w:rsidRPr="00EA61CA" w:rsidRDefault="000B3465">
            <w:pPr>
              <w:rPr>
                <w:b/>
                <w:sz w:val="24"/>
              </w:rPr>
            </w:pPr>
            <w:r w:rsidRPr="00EA61CA">
              <w:rPr>
                <w:b/>
                <w:sz w:val="24"/>
              </w:rPr>
              <w:t>Strategy 1</w:t>
            </w:r>
          </w:p>
        </w:tc>
        <w:tc>
          <w:tcPr>
            <w:tcW w:w="11695" w:type="dxa"/>
          </w:tcPr>
          <w:p w:rsidR="000B3465" w:rsidRPr="00EA61CA" w:rsidRDefault="000B3465">
            <w:pPr>
              <w:rPr>
                <w:b/>
                <w:sz w:val="24"/>
              </w:rPr>
            </w:pPr>
            <w:r w:rsidRPr="00EA61CA">
              <w:rPr>
                <w:b/>
                <w:sz w:val="24"/>
              </w:rPr>
              <w:t>Task/Action Title</w:t>
            </w:r>
          </w:p>
        </w:tc>
      </w:tr>
      <w:tr w:rsidR="000B3465" w:rsidRPr="00EA61CA" w:rsidTr="00B649DA">
        <w:tc>
          <w:tcPr>
            <w:tcW w:w="12950" w:type="dxa"/>
            <w:gridSpan w:val="2"/>
          </w:tcPr>
          <w:p w:rsidR="000B3465" w:rsidRPr="00EA61CA" w:rsidRDefault="000B3465">
            <w:pPr>
              <w:rPr>
                <w:rFonts w:ascii="Arial" w:hAnsi="Arial" w:cs="Arial"/>
                <w:b/>
                <w:bCs/>
                <w:color w:val="000000"/>
                <w:szCs w:val="20"/>
              </w:rPr>
            </w:pPr>
          </w:p>
        </w:tc>
      </w:tr>
      <w:tr w:rsidR="000B3465" w:rsidRPr="00EA61CA" w:rsidTr="00EA61CA">
        <w:tc>
          <w:tcPr>
            <w:tcW w:w="1255" w:type="dxa"/>
          </w:tcPr>
          <w:p w:rsidR="000B3465" w:rsidRPr="00EA61CA" w:rsidRDefault="000B3465" w:rsidP="000B3465">
            <w:pPr>
              <w:jc w:val="right"/>
              <w:rPr>
                <w:b/>
                <w:sz w:val="24"/>
              </w:rPr>
            </w:pPr>
            <w:r w:rsidRPr="00EA61CA">
              <w:rPr>
                <w:b/>
                <w:sz w:val="24"/>
              </w:rPr>
              <w:t>1.1</w:t>
            </w:r>
          </w:p>
        </w:tc>
        <w:tc>
          <w:tcPr>
            <w:tcW w:w="11695" w:type="dxa"/>
          </w:tcPr>
          <w:p w:rsidR="000B3465" w:rsidRPr="00EA61CA" w:rsidRDefault="000B3465">
            <w:pPr>
              <w:rPr>
                <w:rFonts w:ascii="Arial" w:hAnsi="Arial" w:cs="Arial"/>
                <w:b/>
                <w:bCs/>
                <w:color w:val="000000"/>
                <w:szCs w:val="20"/>
              </w:rPr>
            </w:pPr>
            <w:r w:rsidRPr="00EA61CA">
              <w:rPr>
                <w:rFonts w:ascii="Arial" w:hAnsi="Arial" w:cs="Arial"/>
                <w:b/>
                <w:bCs/>
                <w:color w:val="000000"/>
                <w:szCs w:val="20"/>
              </w:rPr>
              <w:t>Salary reporting and inclusive job descriptions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-require salary reporting on SAA job board [COMPLETED]</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-research and develop guidelines for appropriate (and aspirational) salaries for archival workers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-develop and distribute guidelines for creating inclusive job descriptions and posting</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p>
        </w:tc>
      </w:tr>
      <w:tr w:rsidR="000B3465" w:rsidRPr="00EA61CA" w:rsidTr="00EA61CA">
        <w:tc>
          <w:tcPr>
            <w:tcW w:w="1255" w:type="dxa"/>
          </w:tcPr>
          <w:p w:rsidR="000B3465" w:rsidRPr="00EA61CA" w:rsidRDefault="000B3465" w:rsidP="000B3465">
            <w:pPr>
              <w:jc w:val="right"/>
              <w:rPr>
                <w:b/>
                <w:sz w:val="24"/>
              </w:rPr>
            </w:pPr>
            <w:r w:rsidRPr="00EA61CA">
              <w:rPr>
                <w:b/>
                <w:sz w:val="24"/>
              </w:rPr>
              <w:t>1.2</w:t>
            </w:r>
          </w:p>
        </w:tc>
        <w:tc>
          <w:tcPr>
            <w:tcW w:w="11695" w:type="dxa"/>
          </w:tcPr>
          <w:p w:rsidR="000B3465" w:rsidRPr="00EA61CA" w:rsidRDefault="000B3465">
            <w:pPr>
              <w:rPr>
                <w:rFonts w:ascii="Arial" w:hAnsi="Arial" w:cs="Arial"/>
                <w:b/>
                <w:bCs/>
                <w:color w:val="000000"/>
                <w:szCs w:val="20"/>
              </w:rPr>
            </w:pPr>
            <w:r w:rsidRPr="00EA61CA">
              <w:rPr>
                <w:rFonts w:ascii="Arial" w:hAnsi="Arial" w:cs="Arial"/>
                <w:b/>
                <w:bCs/>
                <w:color w:val="000000"/>
                <w:szCs w:val="20"/>
              </w:rPr>
              <w:t xml:space="preserve">Contingent labor and pathways to a secure career </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-review and adopt recommendations regarding contingent labor based on existing documentation</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-develop guidelines and best practices for making diversity fellowships a pathway to a secure career</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-research pathways to a secure career as an archivist or archival worker that doesn't require higher education credentials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pPr>
              <w:rPr>
                <w:rFonts w:ascii="Arial" w:hAnsi="Arial" w:cs="Arial"/>
                <w:color w:val="000000"/>
                <w:szCs w:val="20"/>
              </w:rPr>
            </w:pPr>
          </w:p>
        </w:tc>
      </w:tr>
      <w:tr w:rsidR="000B3465" w:rsidRPr="00EA61CA" w:rsidTr="00EA61CA">
        <w:tc>
          <w:tcPr>
            <w:tcW w:w="1255" w:type="dxa"/>
          </w:tcPr>
          <w:p w:rsidR="000B3465" w:rsidRPr="00EA61CA" w:rsidRDefault="000B3465" w:rsidP="000B3465">
            <w:pPr>
              <w:jc w:val="right"/>
              <w:rPr>
                <w:b/>
                <w:sz w:val="24"/>
              </w:rPr>
            </w:pPr>
            <w:r w:rsidRPr="00EA61CA">
              <w:rPr>
                <w:b/>
                <w:sz w:val="24"/>
              </w:rPr>
              <w:t>1.3</w:t>
            </w:r>
          </w:p>
        </w:tc>
        <w:tc>
          <w:tcPr>
            <w:tcW w:w="11695" w:type="dxa"/>
          </w:tcPr>
          <w:p w:rsidR="000B3465" w:rsidRPr="00EA61CA" w:rsidRDefault="000B3465">
            <w:pPr>
              <w:rPr>
                <w:rFonts w:ascii="Arial" w:hAnsi="Arial" w:cs="Arial"/>
                <w:b/>
                <w:bCs/>
                <w:color w:val="000000"/>
                <w:szCs w:val="20"/>
              </w:rPr>
            </w:pPr>
            <w:r w:rsidRPr="00EA61CA">
              <w:rPr>
                <w:rFonts w:ascii="Arial" w:hAnsi="Arial" w:cs="Arial"/>
                <w:b/>
                <w:bCs/>
                <w:color w:val="000000"/>
                <w:szCs w:val="20"/>
              </w:rPr>
              <w:t>Conduct A*CENSUS on a regular schedule</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CB7FAB" w:rsidRDefault="000B3465" w:rsidP="000B3465">
            <w:pPr>
              <w:rPr>
                <w:rFonts w:ascii="Roboto" w:hAnsi="Roboto" w:cs="Arial"/>
                <w:color w:val="000000"/>
                <w:szCs w:val="20"/>
              </w:rPr>
            </w:pPr>
            <w:r w:rsidRPr="00EA61CA">
              <w:rPr>
                <w:rFonts w:ascii="Roboto" w:hAnsi="Roboto" w:cs="Arial"/>
                <w:color w:val="000000"/>
                <w:szCs w:val="20"/>
              </w:rPr>
              <w:t>[-add additional line items as necessary]</w:t>
            </w:r>
            <w:bookmarkStart w:id="0" w:name="_GoBack"/>
            <w:bookmarkEnd w:id="0"/>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Roboto" w:hAnsi="Roboto" w:cs="Arial"/>
                <w:color w:val="000000"/>
                <w:szCs w:val="20"/>
              </w:rPr>
            </w:pPr>
          </w:p>
        </w:tc>
      </w:tr>
      <w:tr w:rsidR="000B3465" w:rsidRPr="00EA61CA" w:rsidTr="00EA61CA">
        <w:tc>
          <w:tcPr>
            <w:tcW w:w="1255" w:type="dxa"/>
          </w:tcPr>
          <w:p w:rsidR="000B3465" w:rsidRPr="00EA61CA" w:rsidRDefault="000B3465" w:rsidP="000B3465">
            <w:pPr>
              <w:jc w:val="right"/>
              <w:rPr>
                <w:b/>
                <w:sz w:val="24"/>
              </w:rPr>
            </w:pPr>
            <w:r w:rsidRPr="00EA61CA">
              <w:rPr>
                <w:b/>
                <w:sz w:val="24"/>
              </w:rPr>
              <w:t>1.4</w:t>
            </w:r>
          </w:p>
        </w:tc>
        <w:tc>
          <w:tcPr>
            <w:tcW w:w="11695" w:type="dxa"/>
          </w:tcPr>
          <w:p w:rsidR="000B3465" w:rsidRPr="00EA61CA" w:rsidRDefault="000B3465" w:rsidP="000B3465">
            <w:pPr>
              <w:rPr>
                <w:rFonts w:ascii="Arial" w:hAnsi="Arial" w:cs="Arial"/>
                <w:b/>
                <w:bCs/>
                <w:color w:val="000000"/>
                <w:szCs w:val="20"/>
              </w:rPr>
            </w:pPr>
            <w:r w:rsidRPr="00EA61CA">
              <w:rPr>
                <w:rFonts w:ascii="Arial" w:hAnsi="Arial" w:cs="Arial"/>
                <w:b/>
                <w:bCs/>
                <w:color w:val="000000"/>
                <w:szCs w:val="20"/>
              </w:rPr>
              <w:t>Provide/increase financial support for BIPOC archives workers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-increase funding for Mosaic scholarships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-provide support for a Mosaic scholarship network to build community among recipients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 xml:space="preserve">-increase number of Mosaic scholarship recipients, and amount given for each recipient </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-create plan to retain Mosaic scholarship recipients as SAA members and archival workers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-explore other ways to financially support BIPOC archives workers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-strategy for retention of Mosaic scholars within SAA and the profession</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-support for Indigenous archival workers through NAAS, and work with ATALM to identify what's needed + partnering with them on implementation strategies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-see 4.2</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p>
        </w:tc>
      </w:tr>
      <w:tr w:rsidR="000B3465" w:rsidRPr="00EA61CA" w:rsidTr="00EA61CA">
        <w:tc>
          <w:tcPr>
            <w:tcW w:w="1255" w:type="dxa"/>
          </w:tcPr>
          <w:p w:rsidR="000B3465" w:rsidRPr="00EA61CA" w:rsidRDefault="000B3465" w:rsidP="000B3465">
            <w:pPr>
              <w:jc w:val="right"/>
              <w:rPr>
                <w:b/>
                <w:sz w:val="24"/>
              </w:rPr>
            </w:pPr>
            <w:r w:rsidRPr="00EA61CA">
              <w:rPr>
                <w:b/>
                <w:sz w:val="24"/>
              </w:rPr>
              <w:t>1.5</w:t>
            </w:r>
          </w:p>
        </w:tc>
        <w:tc>
          <w:tcPr>
            <w:tcW w:w="11695" w:type="dxa"/>
          </w:tcPr>
          <w:p w:rsidR="000B3465" w:rsidRPr="00EA61CA" w:rsidRDefault="000B3465" w:rsidP="000B3465">
            <w:pPr>
              <w:rPr>
                <w:rFonts w:ascii="Arial" w:hAnsi="Arial" w:cs="Arial"/>
                <w:b/>
                <w:bCs/>
                <w:color w:val="000000"/>
                <w:szCs w:val="20"/>
              </w:rPr>
            </w:pPr>
            <w:r w:rsidRPr="00EA61CA">
              <w:rPr>
                <w:rFonts w:ascii="Arial" w:hAnsi="Arial" w:cs="Arial"/>
                <w:b/>
                <w:bCs/>
                <w:color w:val="000000"/>
                <w:szCs w:val="20"/>
              </w:rPr>
              <w:t xml:space="preserve">Recruit diverse students into the profession </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-work with grad and undergraduate programs and high schools to recruit diverse students into the profession</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-develop outreach programs for these audiences: grad, undergrad, high school</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-develop manager training on how to assist BIPOC staff in navigating PWIs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-ensure grad programs are aware of SAA's Best Practices for Internships as a Component of Graduate Archival Education</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p>
        </w:tc>
      </w:tr>
      <w:tr w:rsidR="000B3465" w:rsidRPr="00EA61CA" w:rsidTr="00EA61CA">
        <w:tc>
          <w:tcPr>
            <w:tcW w:w="1255" w:type="dxa"/>
          </w:tcPr>
          <w:p w:rsidR="000B3465" w:rsidRPr="00EA61CA" w:rsidRDefault="000B3465" w:rsidP="000B3465">
            <w:pPr>
              <w:jc w:val="right"/>
              <w:rPr>
                <w:b/>
                <w:sz w:val="24"/>
              </w:rPr>
            </w:pPr>
            <w:r w:rsidRPr="00EA61CA">
              <w:rPr>
                <w:b/>
                <w:sz w:val="24"/>
              </w:rPr>
              <w:t>1.6</w:t>
            </w:r>
          </w:p>
        </w:tc>
        <w:tc>
          <w:tcPr>
            <w:tcW w:w="11695" w:type="dxa"/>
          </w:tcPr>
          <w:p w:rsidR="000B3465" w:rsidRPr="00EA61CA" w:rsidRDefault="000B3465" w:rsidP="000B3465">
            <w:pPr>
              <w:rPr>
                <w:rFonts w:ascii="Arial" w:hAnsi="Arial" w:cs="Arial"/>
                <w:b/>
                <w:bCs/>
                <w:color w:val="000000"/>
                <w:szCs w:val="20"/>
              </w:rPr>
            </w:pPr>
            <w:r w:rsidRPr="00EA61CA">
              <w:rPr>
                <w:rFonts w:ascii="Arial" w:hAnsi="Arial" w:cs="Arial"/>
                <w:b/>
                <w:bCs/>
                <w:color w:val="000000"/>
                <w:szCs w:val="20"/>
              </w:rPr>
              <w:t xml:space="preserve">Provide archives workers and archival organizations resources for community building </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-work with HR or organizations in the community to provide new hires with local guides promoting and showcasing BIPOC owned businesses and services (e.g., Black Pages)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-pilot and/or create guidance for creating affinity or employee resource groups that bring together archives workers who share cultural commonalities</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-create training for archivists on community building/asset based development</w:t>
            </w:r>
          </w:p>
        </w:tc>
      </w:tr>
      <w:tr w:rsidR="000B3465" w:rsidRPr="00EA61CA" w:rsidTr="00EA61CA">
        <w:tc>
          <w:tcPr>
            <w:tcW w:w="1255" w:type="dxa"/>
          </w:tcPr>
          <w:p w:rsidR="000B3465" w:rsidRPr="00EA61CA" w:rsidRDefault="000B3465" w:rsidP="000B3465">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[-add additional line items as necessary]</w:t>
            </w:r>
          </w:p>
        </w:tc>
      </w:tr>
    </w:tbl>
    <w:p w:rsidR="0040568B" w:rsidRPr="00EA61CA" w:rsidRDefault="0040568B">
      <w:pPr>
        <w:rPr>
          <w:sz w:val="24"/>
        </w:rPr>
      </w:pPr>
    </w:p>
    <w:p w:rsidR="000B3465" w:rsidRPr="00EA61CA" w:rsidRDefault="000B3465">
      <w:pPr>
        <w:rPr>
          <w:sz w:val="24"/>
        </w:rPr>
      </w:pPr>
      <w:r w:rsidRPr="00EA61CA">
        <w:rPr>
          <w:sz w:val="24"/>
        </w:rPr>
        <w:br w:type="page"/>
      </w:r>
    </w:p>
    <w:tbl>
      <w:tblPr>
        <w:tblStyle w:val="TableGrid"/>
        <w:tblW w:w="0" w:type="auto"/>
        <w:tblLook w:val="04A0" w:firstRow="1" w:lastRow="0" w:firstColumn="1" w:lastColumn="0" w:noHBand="0" w:noVBand="1"/>
      </w:tblPr>
      <w:tblGrid>
        <w:gridCol w:w="1255"/>
        <w:gridCol w:w="11695"/>
      </w:tblGrid>
      <w:tr w:rsidR="000B3465" w:rsidRPr="00EA61CA" w:rsidTr="00724813">
        <w:tc>
          <w:tcPr>
            <w:tcW w:w="12950" w:type="dxa"/>
            <w:gridSpan w:val="2"/>
          </w:tcPr>
          <w:p w:rsidR="000B3465" w:rsidRPr="00EA61CA" w:rsidRDefault="000B3465" w:rsidP="00724813">
            <w:pPr>
              <w:pStyle w:val="ListParagraph"/>
              <w:numPr>
                <w:ilvl w:val="0"/>
                <w:numId w:val="1"/>
              </w:numPr>
              <w:rPr>
                <w:b/>
                <w:sz w:val="24"/>
              </w:rPr>
            </w:pPr>
            <w:r w:rsidRPr="00EA61CA">
              <w:rPr>
                <w:b/>
                <w:sz w:val="24"/>
              </w:rPr>
              <w:lastRenderedPageBreak/>
              <w:t>STRUCTURAL BARRIERS</w:t>
            </w: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r w:rsidRPr="00EA61CA">
              <w:rPr>
                <w:rFonts w:ascii="Arial" w:hAnsi="Arial" w:cs="Arial"/>
                <w:b/>
                <w:color w:val="000000"/>
                <w:szCs w:val="20"/>
              </w:rPr>
              <w:t>GOAL:</w:t>
            </w:r>
            <w:r w:rsidRPr="00EA61CA">
              <w:rPr>
                <w:rFonts w:ascii="Arial" w:hAnsi="Arial" w:cs="Arial"/>
                <w:color w:val="000000"/>
                <w:szCs w:val="20"/>
              </w:rPr>
              <w:t xml:space="preserve"> </w:t>
            </w:r>
            <w:r w:rsidRPr="00EA61CA">
              <w:rPr>
                <w:rFonts w:ascii="Arial" w:hAnsi="Arial" w:cs="Arial"/>
                <w:color w:val="000000"/>
                <w:szCs w:val="20"/>
              </w:rPr>
              <w:t>Examine and eliminate structural barriers that exist within SAA, so that leadership represents membership. Design inclusive and accessible spaces for members, both physical and digital.</w:t>
            </w: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r w:rsidRPr="00EA61CA">
              <w:rPr>
                <w:rFonts w:ascii="Arial" w:hAnsi="Arial" w:cs="Arial"/>
                <w:b/>
                <w:color w:val="000000"/>
                <w:szCs w:val="20"/>
              </w:rPr>
              <w:t>WHY:</w:t>
            </w:r>
            <w:r w:rsidRPr="00EA61CA">
              <w:rPr>
                <w:rFonts w:ascii="Arial" w:hAnsi="Arial" w:cs="Arial"/>
                <w:color w:val="000000"/>
                <w:szCs w:val="20"/>
              </w:rPr>
              <w:t xml:space="preserve"> Leadership, hiring committees, and panelists at our annual meetings should be as diverse as our membership. The services we provide should be inclusive and accessible to our membership.</w:t>
            </w:r>
          </w:p>
        </w:tc>
      </w:tr>
      <w:tr w:rsidR="000B3465" w:rsidRPr="00EA61CA" w:rsidTr="00724813">
        <w:tc>
          <w:tcPr>
            <w:tcW w:w="12950" w:type="dxa"/>
            <w:gridSpan w:val="2"/>
          </w:tcPr>
          <w:p w:rsidR="000B3465" w:rsidRPr="00EA61CA" w:rsidRDefault="000B3465" w:rsidP="00724813">
            <w:pPr>
              <w:rPr>
                <w:sz w:val="24"/>
              </w:rPr>
            </w:pPr>
          </w:p>
        </w:tc>
      </w:tr>
      <w:tr w:rsidR="000B3465" w:rsidRPr="00EA61CA" w:rsidTr="00EA61CA">
        <w:tc>
          <w:tcPr>
            <w:tcW w:w="1255" w:type="dxa"/>
          </w:tcPr>
          <w:p w:rsidR="000B3465" w:rsidRPr="00EA61CA" w:rsidRDefault="000B3465" w:rsidP="00724813">
            <w:pPr>
              <w:rPr>
                <w:b/>
                <w:sz w:val="24"/>
              </w:rPr>
            </w:pPr>
            <w:r w:rsidRPr="00EA61CA">
              <w:rPr>
                <w:b/>
                <w:sz w:val="24"/>
              </w:rPr>
              <w:t>Strategy 2</w:t>
            </w:r>
          </w:p>
        </w:tc>
        <w:tc>
          <w:tcPr>
            <w:tcW w:w="11695" w:type="dxa"/>
          </w:tcPr>
          <w:p w:rsidR="000B3465" w:rsidRPr="00EA61CA" w:rsidRDefault="000B3465" w:rsidP="00724813">
            <w:pPr>
              <w:rPr>
                <w:b/>
                <w:sz w:val="24"/>
              </w:rPr>
            </w:pPr>
            <w:r w:rsidRPr="00EA61CA">
              <w:rPr>
                <w:b/>
                <w:sz w:val="24"/>
              </w:rPr>
              <w:t>Task/Action Title</w:t>
            </w:r>
          </w:p>
        </w:tc>
      </w:tr>
      <w:tr w:rsidR="000B3465" w:rsidRPr="00EA61CA" w:rsidTr="00724813">
        <w:tc>
          <w:tcPr>
            <w:tcW w:w="12950" w:type="dxa"/>
            <w:gridSpan w:val="2"/>
          </w:tcPr>
          <w:p w:rsidR="000B3465" w:rsidRPr="00EA61CA" w:rsidRDefault="000B3465" w:rsidP="00724813">
            <w:pPr>
              <w:rPr>
                <w:rFonts w:ascii="Arial" w:hAnsi="Arial" w:cs="Arial"/>
                <w:b/>
                <w:bCs/>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2.1</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Include consideration of equity and inclusion when determining membership costs.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-collect data on compensation that includes race and disability status as a demographic dimension</w:t>
            </w:r>
          </w:p>
        </w:tc>
      </w:tr>
      <w:tr w:rsidR="00EA61CA" w:rsidRPr="00EA61CA" w:rsidTr="00EA61CA">
        <w:tc>
          <w:tcPr>
            <w:tcW w:w="1255" w:type="dxa"/>
          </w:tcPr>
          <w:p w:rsidR="00EA61CA" w:rsidRPr="00EA61CA" w:rsidRDefault="00EA61CA" w:rsidP="00724813">
            <w:pPr>
              <w:jc w:val="right"/>
              <w:rPr>
                <w:b/>
                <w:sz w:val="24"/>
              </w:rPr>
            </w:pPr>
          </w:p>
        </w:tc>
        <w:tc>
          <w:tcPr>
            <w:tcW w:w="11695" w:type="dxa"/>
          </w:tcPr>
          <w:p w:rsidR="00EA61CA" w:rsidRPr="00EA61CA" w:rsidRDefault="00EA61CA" w:rsidP="000B3465">
            <w:pPr>
              <w:rPr>
                <w:rFonts w:ascii="Arial" w:hAnsi="Arial" w:cs="Arial"/>
                <w:color w:val="000000"/>
                <w:szCs w:val="20"/>
              </w:rPr>
            </w:pPr>
            <w:r w:rsidRPr="00EA61CA">
              <w:rPr>
                <w:rFonts w:ascii="Arial" w:hAnsi="Arial" w:cs="Arial"/>
                <w:color w:val="000000"/>
                <w:szCs w:val="20"/>
              </w:rPr>
              <w:t>-investigate membership dues model - away from income-based, taking into account student loans, debts, etc.</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2.2</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Address the issue of predominantly white leadership.</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-research and implement models in use at other organizations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-focus on recruitment and retention of BIPOC, LGBTQIA, and disabled members - with the Membership Committee, design a strategy for recruiting and retaining a diverse membership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-eliminate "for life" positions within SAA component groups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-examine guidelines and process for SAA fellows nomination and award to ensure it is inclusive of all members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2.3</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Revise calls for participation in conferences and publishing opportunities to be more inclusive.</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-implement new guidelines for annual meeting panels (no all white or </w:t>
            </w:r>
            <w:proofErr w:type="spellStart"/>
            <w:r w:rsidRPr="00EA61CA">
              <w:rPr>
                <w:rFonts w:ascii="Arial" w:hAnsi="Arial" w:cs="Arial"/>
                <w:color w:val="000000"/>
                <w:szCs w:val="20"/>
              </w:rPr>
              <w:t>manels</w:t>
            </w:r>
            <w:proofErr w:type="spellEnd"/>
            <w:r w:rsidRPr="00EA61CA">
              <w:rPr>
                <w:rFonts w:ascii="Arial" w:hAnsi="Arial" w:cs="Arial"/>
                <w:color w:val="000000"/>
                <w:szCs w:val="20"/>
              </w:rPr>
              <w:t>; encourage single papers that can be placed with panels missing a broad range of perspectives)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0B3465">
            <w:pPr>
              <w:rPr>
                <w:rFonts w:ascii="Arial" w:hAnsi="Arial" w:cs="Arial"/>
                <w:color w:val="000000"/>
                <w:szCs w:val="20"/>
              </w:rPr>
            </w:pPr>
            <w:r w:rsidRPr="00EA61CA">
              <w:rPr>
                <w:rFonts w:ascii="Arial" w:hAnsi="Arial" w:cs="Arial"/>
                <w:color w:val="000000"/>
                <w:szCs w:val="20"/>
              </w:rPr>
              <w:t>-encourage/offer networking and/or affinity groups model for members (i.e. member resource groups/networks)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-develop a mentorship program specific to publishing (w/ SAA)</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2.4</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With the Membership Committee, identify inclusive and supportive services for members.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-see 1.6; 2.7</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-empower the Host Committee to implement inclusive and supportive services at physical and virtual venues at annual meetings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-encourage/offer networking and/or affinity groups model for members (i.e. member resource groups/networks)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-focus on recruitment and retention of BIPOC, LGBTQIA, and disabled members - with the Membership Committee, design a strategy for recruiting and retaining a diverse membership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-develop a new member onboarding program with DEIA focus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-implement new member cohort program for connection and networking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2.5</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Transparent and inclusive planning and leadership.</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-implement diversity statements as a requirement for SAA leaders [COMPLETE]</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-implement a more inclusive strategic planning process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Roboto" w:hAnsi="Roboto"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2.6</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 xml:space="preserve">Provide more local and regional opportunities for participation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-examine annual meeting model and provide recommendations for accessible (physically and financially) meeting cadence and location</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-host or partner on joint meetings, pop-ups, and other outreach efforts with regional, local, and allied professional organizations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2.7</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Ensure physical and digital spaces and services are inclusive and accessible, considering learning styles and abilities, physical/sensory and cognitive abilities, and lived experiences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-explore WCAG 2.0/2.1 compliance for SAA website</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-provide accessibility guidance to component groups for microsites and other websites and services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-ensure SAA-developed communications, presentations, publications, and education programming is accessible and inclusive</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-provide guidance, in the form of best practices, to presenters to improve presentation accessibility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bl>
    <w:p w:rsidR="000B3465" w:rsidRPr="00EA61CA" w:rsidRDefault="000B3465">
      <w:pPr>
        <w:rPr>
          <w:sz w:val="24"/>
        </w:rPr>
      </w:pPr>
    </w:p>
    <w:p w:rsidR="000B3465" w:rsidRPr="00EA61CA" w:rsidRDefault="000B3465">
      <w:pPr>
        <w:rPr>
          <w:sz w:val="24"/>
        </w:rPr>
      </w:pPr>
      <w:r w:rsidRPr="00EA61CA">
        <w:rPr>
          <w:sz w:val="24"/>
        </w:rPr>
        <w:br w:type="page"/>
      </w:r>
    </w:p>
    <w:tbl>
      <w:tblPr>
        <w:tblStyle w:val="TableGrid"/>
        <w:tblW w:w="0" w:type="auto"/>
        <w:tblLook w:val="04A0" w:firstRow="1" w:lastRow="0" w:firstColumn="1" w:lastColumn="0" w:noHBand="0" w:noVBand="1"/>
      </w:tblPr>
      <w:tblGrid>
        <w:gridCol w:w="1255"/>
        <w:gridCol w:w="11695"/>
      </w:tblGrid>
      <w:tr w:rsidR="000B3465" w:rsidRPr="00EA61CA" w:rsidTr="00724813">
        <w:tc>
          <w:tcPr>
            <w:tcW w:w="12950" w:type="dxa"/>
            <w:gridSpan w:val="2"/>
          </w:tcPr>
          <w:p w:rsidR="000B3465" w:rsidRPr="00EA61CA" w:rsidRDefault="000B3465" w:rsidP="00724813">
            <w:pPr>
              <w:pStyle w:val="ListParagraph"/>
              <w:numPr>
                <w:ilvl w:val="0"/>
                <w:numId w:val="1"/>
              </w:numPr>
              <w:rPr>
                <w:b/>
                <w:sz w:val="24"/>
              </w:rPr>
            </w:pPr>
            <w:r w:rsidRPr="00EA61CA">
              <w:rPr>
                <w:b/>
                <w:sz w:val="24"/>
              </w:rPr>
              <w:lastRenderedPageBreak/>
              <w:t>DEI TRAINING AND EDUCATION FOR ARCHIVES WORKERS</w:t>
            </w: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r w:rsidRPr="00EA61CA">
              <w:rPr>
                <w:rFonts w:ascii="Arial" w:hAnsi="Arial" w:cs="Arial"/>
                <w:b/>
                <w:color w:val="000000"/>
                <w:szCs w:val="20"/>
              </w:rPr>
              <w:t>GOAL:</w:t>
            </w:r>
            <w:r w:rsidRPr="00EA61CA">
              <w:rPr>
                <w:rFonts w:ascii="Arial" w:hAnsi="Arial" w:cs="Arial"/>
                <w:color w:val="000000"/>
                <w:szCs w:val="20"/>
              </w:rPr>
              <w:t xml:space="preserve"> </w:t>
            </w:r>
            <w:r w:rsidRPr="00EA61CA">
              <w:rPr>
                <w:rFonts w:ascii="Arial" w:hAnsi="Arial" w:cs="Arial"/>
                <w:color w:val="000000"/>
                <w:szCs w:val="20"/>
              </w:rPr>
              <w:t>Develop and offer DEI training for members and incorporate issues of equity and inclusion in all course and certificate offerings.</w:t>
            </w: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r w:rsidRPr="00EA61CA">
              <w:rPr>
                <w:rFonts w:ascii="Arial" w:hAnsi="Arial" w:cs="Arial"/>
                <w:b/>
                <w:color w:val="000000"/>
                <w:szCs w:val="20"/>
              </w:rPr>
              <w:t>WHY:</w:t>
            </w:r>
            <w:r w:rsidRPr="00EA61CA">
              <w:rPr>
                <w:rFonts w:ascii="Arial" w:hAnsi="Arial" w:cs="Arial"/>
                <w:color w:val="000000"/>
                <w:szCs w:val="20"/>
              </w:rPr>
              <w:t xml:space="preserve"> </w:t>
            </w:r>
            <w:r w:rsidRPr="00EA61CA">
              <w:rPr>
                <w:rFonts w:ascii="Arial" w:hAnsi="Arial" w:cs="Arial"/>
                <w:color w:val="000000"/>
                <w:szCs w:val="20"/>
              </w:rPr>
              <w:t>The work of inclusion is both personal and institutional. We want to provide resources to archives workers that ensure they can make changes to discover their own bias, and help push the profession forward.</w:t>
            </w:r>
          </w:p>
        </w:tc>
      </w:tr>
      <w:tr w:rsidR="000B3465" w:rsidRPr="00EA61CA" w:rsidTr="00724813">
        <w:tc>
          <w:tcPr>
            <w:tcW w:w="12950" w:type="dxa"/>
            <w:gridSpan w:val="2"/>
          </w:tcPr>
          <w:p w:rsidR="000B3465" w:rsidRPr="00EA61CA" w:rsidRDefault="000B3465" w:rsidP="00724813">
            <w:pPr>
              <w:rPr>
                <w:sz w:val="24"/>
              </w:rPr>
            </w:pPr>
          </w:p>
        </w:tc>
      </w:tr>
      <w:tr w:rsidR="000B3465" w:rsidRPr="00EA61CA" w:rsidTr="00EA61CA">
        <w:tc>
          <w:tcPr>
            <w:tcW w:w="1255" w:type="dxa"/>
          </w:tcPr>
          <w:p w:rsidR="000B3465" w:rsidRPr="00EA61CA" w:rsidRDefault="000B3465" w:rsidP="00724813">
            <w:pPr>
              <w:rPr>
                <w:b/>
                <w:sz w:val="24"/>
              </w:rPr>
            </w:pPr>
            <w:r w:rsidRPr="00EA61CA">
              <w:rPr>
                <w:b/>
                <w:sz w:val="24"/>
              </w:rPr>
              <w:t>Strategy 3</w:t>
            </w:r>
          </w:p>
        </w:tc>
        <w:tc>
          <w:tcPr>
            <w:tcW w:w="11695" w:type="dxa"/>
          </w:tcPr>
          <w:p w:rsidR="000B3465" w:rsidRPr="00EA61CA" w:rsidRDefault="000B3465" w:rsidP="00724813">
            <w:pPr>
              <w:rPr>
                <w:b/>
                <w:sz w:val="24"/>
              </w:rPr>
            </w:pPr>
            <w:r w:rsidRPr="00EA61CA">
              <w:rPr>
                <w:b/>
                <w:sz w:val="24"/>
              </w:rPr>
              <w:t>Task/Action Title</w:t>
            </w:r>
          </w:p>
        </w:tc>
      </w:tr>
      <w:tr w:rsidR="000B3465" w:rsidRPr="00EA61CA" w:rsidTr="00724813">
        <w:tc>
          <w:tcPr>
            <w:tcW w:w="12950" w:type="dxa"/>
            <w:gridSpan w:val="2"/>
          </w:tcPr>
          <w:p w:rsidR="000B3465" w:rsidRPr="00EA61CA" w:rsidRDefault="000B3465" w:rsidP="00724813">
            <w:pPr>
              <w:rPr>
                <w:rFonts w:ascii="Arial" w:hAnsi="Arial" w:cs="Arial"/>
                <w:b/>
                <w:bCs/>
                <w:color w:val="000000"/>
                <w:szCs w:val="20"/>
              </w:rPr>
            </w:pPr>
          </w:p>
        </w:tc>
      </w:tr>
      <w:tr w:rsidR="000B3465" w:rsidRPr="00EA61CA" w:rsidTr="00EA61CA">
        <w:tc>
          <w:tcPr>
            <w:tcW w:w="1255" w:type="dxa"/>
            <w:shd w:val="clear" w:color="auto" w:fill="FFD966" w:themeFill="accent4" w:themeFillTint="99"/>
          </w:tcPr>
          <w:p w:rsidR="000B3465" w:rsidRPr="00EA61CA" w:rsidRDefault="000B3465" w:rsidP="00724813">
            <w:pPr>
              <w:jc w:val="right"/>
              <w:rPr>
                <w:b/>
                <w:sz w:val="24"/>
              </w:rPr>
            </w:pPr>
            <w:r w:rsidRPr="00EA61CA">
              <w:rPr>
                <w:b/>
                <w:sz w:val="24"/>
              </w:rPr>
              <w:t>3.1</w:t>
            </w:r>
          </w:p>
        </w:tc>
        <w:tc>
          <w:tcPr>
            <w:tcW w:w="11695" w:type="dxa"/>
            <w:shd w:val="clear" w:color="auto" w:fill="FFD966" w:themeFill="accent4" w:themeFillTint="99"/>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Review SAA’s educational offerings, and ensure that courses and certificates cover issues of diversity, equity, inclusion, accessibility, community building, anti-racism, and trauma-informed archival practice</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[NOTE, this has been identified by the Diversity Committee as a desired first step/set of actions]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-establish ongoing review of course offerings via course evaluation forms and regular audits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-hire an outside reviewer to evaluate current SAA educational offerings and establish courses that address cultural humility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-offer free webinars that advance cultural humility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-offer free webinars that guide members through evolving professional standards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-explore adding a DEIA course program</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-see 4.4</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3.2</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Provide easy access to existing resources for archivists on these issues.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-create a core reading list and advocate inclusion of those same resources on ACA reading list and exam</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-facilitate discussion, learning, and accountability groups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-develop an anti-racism toolkit geared towards archivists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-create a train the trainer program for DEIA and anti-racism curriculum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t>3.3</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DEIA foundations training for SAA staff and leadership</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0B3465" w:rsidP="00724813">
            <w:pPr>
              <w:jc w:val="right"/>
              <w:rPr>
                <w:b/>
                <w:sz w:val="24"/>
              </w:rPr>
            </w:pPr>
            <w:r w:rsidRPr="00EA61CA">
              <w:rPr>
                <w:b/>
                <w:sz w:val="24"/>
              </w:rPr>
              <w:lastRenderedPageBreak/>
              <w:t>3.4</w:t>
            </w:r>
          </w:p>
        </w:tc>
        <w:tc>
          <w:tcPr>
            <w:tcW w:w="11695" w:type="dxa"/>
          </w:tcPr>
          <w:p w:rsidR="000B3465" w:rsidRPr="00EA61CA" w:rsidRDefault="000B3465" w:rsidP="00724813">
            <w:pPr>
              <w:rPr>
                <w:rFonts w:ascii="Arial" w:hAnsi="Arial" w:cs="Arial"/>
                <w:b/>
                <w:bCs/>
                <w:color w:val="000000"/>
                <w:szCs w:val="20"/>
              </w:rPr>
            </w:pPr>
            <w:r w:rsidRPr="00EA61CA">
              <w:rPr>
                <w:rFonts w:ascii="Arial" w:hAnsi="Arial" w:cs="Arial"/>
                <w:b/>
                <w:bCs/>
                <w:color w:val="000000"/>
                <w:szCs w:val="20"/>
              </w:rPr>
              <w:t>Advocate for DEIA informed curriculum at graduate archival programs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-work with programs to include DEIA and cultural competency programming/training as part of curriculum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 xml:space="preserve">-provide toolkit for students to start conversations with administration/faculty and/or form resource or affinity groups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r w:rsidRPr="00EA61CA">
              <w:rPr>
                <w:rFonts w:ascii="Arial" w:hAnsi="Arial" w:cs="Arial"/>
                <w:color w:val="000000"/>
                <w:szCs w:val="20"/>
              </w:rPr>
              <w:t>[-add additional line items as necessary]</w:t>
            </w:r>
          </w:p>
        </w:tc>
      </w:tr>
    </w:tbl>
    <w:p w:rsidR="00EA61CA" w:rsidRDefault="00EA61CA">
      <w:r>
        <w:br w:type="page"/>
      </w:r>
    </w:p>
    <w:tbl>
      <w:tblPr>
        <w:tblStyle w:val="TableGrid"/>
        <w:tblW w:w="0" w:type="auto"/>
        <w:tblLook w:val="04A0" w:firstRow="1" w:lastRow="0" w:firstColumn="1" w:lastColumn="0" w:noHBand="0" w:noVBand="1"/>
      </w:tblPr>
      <w:tblGrid>
        <w:gridCol w:w="1255"/>
        <w:gridCol w:w="11695"/>
      </w:tblGrid>
      <w:tr w:rsidR="000B3465" w:rsidRPr="00EA61CA" w:rsidTr="00724813">
        <w:tc>
          <w:tcPr>
            <w:tcW w:w="12950" w:type="dxa"/>
            <w:gridSpan w:val="2"/>
          </w:tcPr>
          <w:p w:rsidR="000B3465" w:rsidRPr="00EA61CA" w:rsidRDefault="000B3465" w:rsidP="00724813">
            <w:pPr>
              <w:pStyle w:val="ListParagraph"/>
              <w:numPr>
                <w:ilvl w:val="0"/>
                <w:numId w:val="1"/>
              </w:numPr>
              <w:rPr>
                <w:b/>
                <w:sz w:val="24"/>
              </w:rPr>
            </w:pPr>
            <w:r w:rsidRPr="00EA61CA">
              <w:rPr>
                <w:b/>
                <w:sz w:val="24"/>
              </w:rPr>
              <w:lastRenderedPageBreak/>
              <w:t>ARCHIVAL PRACTICE</w:t>
            </w: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r w:rsidRPr="00EA61CA">
              <w:rPr>
                <w:rFonts w:ascii="Arial" w:hAnsi="Arial" w:cs="Arial"/>
                <w:b/>
                <w:color w:val="000000"/>
                <w:szCs w:val="20"/>
              </w:rPr>
              <w:t>GOAL:</w:t>
            </w:r>
            <w:r w:rsidRPr="00EA61CA">
              <w:rPr>
                <w:rFonts w:ascii="Arial" w:hAnsi="Arial" w:cs="Arial"/>
                <w:color w:val="000000"/>
                <w:szCs w:val="20"/>
              </w:rPr>
              <w:t xml:space="preserve"> </w:t>
            </w:r>
            <w:r w:rsidR="00EA61CA" w:rsidRPr="00EA61CA">
              <w:rPr>
                <w:rFonts w:ascii="Arial" w:hAnsi="Arial" w:cs="Arial"/>
                <w:color w:val="000000"/>
                <w:szCs w:val="20"/>
              </w:rPr>
              <w:t>Ground our core archival practice in DEI principles.</w:t>
            </w: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p>
        </w:tc>
      </w:tr>
      <w:tr w:rsidR="000B3465" w:rsidRPr="00EA61CA" w:rsidTr="00724813">
        <w:tc>
          <w:tcPr>
            <w:tcW w:w="12950" w:type="dxa"/>
            <w:gridSpan w:val="2"/>
          </w:tcPr>
          <w:p w:rsidR="000B3465" w:rsidRPr="00EA61CA" w:rsidRDefault="000B3465" w:rsidP="00724813">
            <w:pPr>
              <w:rPr>
                <w:rFonts w:ascii="Arial" w:hAnsi="Arial" w:cs="Arial"/>
                <w:color w:val="000000"/>
                <w:szCs w:val="20"/>
              </w:rPr>
            </w:pPr>
            <w:r w:rsidRPr="00EA61CA">
              <w:rPr>
                <w:rFonts w:ascii="Arial" w:hAnsi="Arial" w:cs="Arial"/>
                <w:b/>
                <w:color w:val="000000"/>
                <w:szCs w:val="20"/>
              </w:rPr>
              <w:t>WHY:</w:t>
            </w:r>
            <w:r w:rsidRPr="00EA61CA">
              <w:rPr>
                <w:rFonts w:ascii="Arial" w:hAnsi="Arial" w:cs="Arial"/>
                <w:color w:val="000000"/>
                <w:szCs w:val="20"/>
              </w:rPr>
              <w:t xml:space="preserve"> </w:t>
            </w:r>
            <w:r w:rsidR="00EA61CA" w:rsidRPr="00EA61CA">
              <w:rPr>
                <w:rFonts w:ascii="Arial" w:hAnsi="Arial" w:cs="Arial"/>
                <w:color w:val="000000"/>
                <w:szCs w:val="20"/>
              </w:rPr>
              <w:t>Our collecting and descriptive practices should represent our DEI work and re-center the narrative within our collections by fostering relationships with the communities in which we work, revisiting legacy description, and contextualizing the historical record.</w:t>
            </w:r>
          </w:p>
        </w:tc>
      </w:tr>
      <w:tr w:rsidR="000B3465" w:rsidRPr="00EA61CA" w:rsidTr="00724813">
        <w:tc>
          <w:tcPr>
            <w:tcW w:w="12950" w:type="dxa"/>
            <w:gridSpan w:val="2"/>
          </w:tcPr>
          <w:p w:rsidR="000B3465" w:rsidRPr="00EA61CA" w:rsidRDefault="000B3465" w:rsidP="00724813">
            <w:pPr>
              <w:rPr>
                <w:sz w:val="24"/>
              </w:rPr>
            </w:pPr>
          </w:p>
        </w:tc>
      </w:tr>
      <w:tr w:rsidR="000B3465" w:rsidRPr="00EA61CA" w:rsidTr="00EA61CA">
        <w:tc>
          <w:tcPr>
            <w:tcW w:w="1255" w:type="dxa"/>
          </w:tcPr>
          <w:p w:rsidR="000B3465" w:rsidRPr="00EA61CA" w:rsidRDefault="00EA61CA" w:rsidP="00724813">
            <w:pPr>
              <w:rPr>
                <w:b/>
                <w:sz w:val="24"/>
              </w:rPr>
            </w:pPr>
            <w:r w:rsidRPr="00EA61CA">
              <w:rPr>
                <w:b/>
                <w:sz w:val="24"/>
              </w:rPr>
              <w:t>Strategy 4</w:t>
            </w:r>
          </w:p>
        </w:tc>
        <w:tc>
          <w:tcPr>
            <w:tcW w:w="11695" w:type="dxa"/>
          </w:tcPr>
          <w:p w:rsidR="000B3465" w:rsidRPr="00EA61CA" w:rsidRDefault="000B3465" w:rsidP="00724813">
            <w:pPr>
              <w:rPr>
                <w:b/>
                <w:sz w:val="24"/>
              </w:rPr>
            </w:pPr>
            <w:r w:rsidRPr="00EA61CA">
              <w:rPr>
                <w:b/>
                <w:sz w:val="24"/>
              </w:rPr>
              <w:t>Task/Action Title</w:t>
            </w:r>
          </w:p>
        </w:tc>
      </w:tr>
      <w:tr w:rsidR="000B3465" w:rsidRPr="00EA61CA" w:rsidTr="00724813">
        <w:tc>
          <w:tcPr>
            <w:tcW w:w="12950" w:type="dxa"/>
            <w:gridSpan w:val="2"/>
          </w:tcPr>
          <w:p w:rsidR="000B3465" w:rsidRPr="00EA61CA" w:rsidRDefault="000B3465" w:rsidP="00724813">
            <w:pPr>
              <w:rPr>
                <w:rFonts w:ascii="Arial" w:hAnsi="Arial" w:cs="Arial"/>
                <w:b/>
                <w:bCs/>
                <w:color w:val="000000"/>
                <w:szCs w:val="20"/>
              </w:rPr>
            </w:pPr>
          </w:p>
        </w:tc>
      </w:tr>
      <w:tr w:rsidR="000B3465" w:rsidRPr="00EA61CA" w:rsidTr="00EA61CA">
        <w:tc>
          <w:tcPr>
            <w:tcW w:w="1255" w:type="dxa"/>
          </w:tcPr>
          <w:p w:rsidR="000B3465" w:rsidRPr="00EA61CA" w:rsidRDefault="00EA61CA" w:rsidP="00724813">
            <w:pPr>
              <w:jc w:val="right"/>
              <w:rPr>
                <w:b/>
                <w:sz w:val="24"/>
              </w:rPr>
            </w:pPr>
            <w:r w:rsidRPr="00EA61CA">
              <w:rPr>
                <w:b/>
                <w:sz w:val="24"/>
              </w:rPr>
              <w:t>4.1</w:t>
            </w:r>
          </w:p>
        </w:tc>
        <w:tc>
          <w:tcPr>
            <w:tcW w:w="11695" w:type="dxa"/>
          </w:tcPr>
          <w:p w:rsidR="000B3465" w:rsidRPr="00EA61CA" w:rsidRDefault="00EA61CA" w:rsidP="00724813">
            <w:pPr>
              <w:rPr>
                <w:rFonts w:ascii="Arial" w:hAnsi="Arial" w:cs="Arial"/>
                <w:b/>
                <w:bCs/>
                <w:color w:val="000000"/>
                <w:szCs w:val="20"/>
              </w:rPr>
            </w:pPr>
            <w:r w:rsidRPr="00EA61CA">
              <w:rPr>
                <w:rFonts w:ascii="Arial" w:hAnsi="Arial" w:cs="Arial"/>
                <w:b/>
                <w:bCs/>
                <w:color w:val="000000"/>
                <w:szCs w:val="20"/>
              </w:rPr>
              <w:t>Support critical reexaminations of descriptive practices and language used for description, narratives, and exhibits. Promote inclusive language.</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 xml:space="preserve">-create or endorse guidance or best practices reparative description </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-create or endorse guidance or best practices for public service audits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-ensure new and existing standards are evaluated for biased and harmful language and/or practices and revised accordingly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-create new/revise existing standards related to DEIA in consultation with the SAA Diversity Committee</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-create training or guidance on advocating with funders (institutional or donor) to support community building projects and other types of inclusive outreach</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EA61CA" w:rsidP="00724813">
            <w:pPr>
              <w:jc w:val="right"/>
              <w:rPr>
                <w:b/>
                <w:sz w:val="24"/>
              </w:rPr>
            </w:pPr>
            <w:r w:rsidRPr="00EA61CA">
              <w:rPr>
                <w:b/>
                <w:sz w:val="24"/>
              </w:rPr>
              <w:t>4.2</w:t>
            </w:r>
          </w:p>
        </w:tc>
        <w:tc>
          <w:tcPr>
            <w:tcW w:w="11695" w:type="dxa"/>
          </w:tcPr>
          <w:p w:rsidR="000B3465" w:rsidRPr="00EA61CA" w:rsidRDefault="00EA61CA" w:rsidP="00724813">
            <w:pPr>
              <w:rPr>
                <w:rFonts w:ascii="Arial" w:hAnsi="Arial" w:cs="Arial"/>
                <w:b/>
                <w:bCs/>
                <w:color w:val="000000"/>
                <w:szCs w:val="20"/>
              </w:rPr>
            </w:pPr>
            <w:r w:rsidRPr="00EA61CA">
              <w:rPr>
                <w:rFonts w:ascii="Arial" w:hAnsi="Arial" w:cs="Arial"/>
                <w:b/>
                <w:bCs/>
                <w:color w:val="000000"/>
                <w:szCs w:val="20"/>
              </w:rPr>
              <w:t>Build and sustain relationships with BIPOC communities to better support community archives.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 SAA Foundation grant for community archives fellow program (or another sponsor or funder)</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 Funding that supports archival projects that do not require an archivist on staff, which is a barrier for many community archives to qualify for existing funding</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 create resource toolkit ("backpack") for community archives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-build strategies for the direct and undirected support of memory workers in community settings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-See 1.6</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b/>
                <w:bCs/>
                <w:color w:val="000000"/>
                <w:szCs w:val="20"/>
              </w:rPr>
            </w:pPr>
          </w:p>
        </w:tc>
      </w:tr>
      <w:tr w:rsidR="000B3465" w:rsidRPr="00EA61CA" w:rsidTr="00EA61CA">
        <w:tc>
          <w:tcPr>
            <w:tcW w:w="1255" w:type="dxa"/>
          </w:tcPr>
          <w:p w:rsidR="000B3465" w:rsidRPr="00EA61CA" w:rsidRDefault="00EA61CA" w:rsidP="00724813">
            <w:pPr>
              <w:jc w:val="right"/>
              <w:rPr>
                <w:b/>
                <w:sz w:val="24"/>
              </w:rPr>
            </w:pPr>
            <w:r w:rsidRPr="00EA61CA">
              <w:rPr>
                <w:b/>
                <w:sz w:val="24"/>
              </w:rPr>
              <w:t>4.3</w:t>
            </w:r>
          </w:p>
        </w:tc>
        <w:tc>
          <w:tcPr>
            <w:tcW w:w="11695" w:type="dxa"/>
          </w:tcPr>
          <w:p w:rsidR="000B3465" w:rsidRPr="00EA61CA" w:rsidRDefault="00EA61CA" w:rsidP="00724813">
            <w:pPr>
              <w:rPr>
                <w:rFonts w:ascii="Arial" w:hAnsi="Arial" w:cs="Arial"/>
                <w:b/>
                <w:bCs/>
                <w:color w:val="000000"/>
                <w:szCs w:val="20"/>
              </w:rPr>
            </w:pPr>
            <w:r w:rsidRPr="00EA61CA">
              <w:rPr>
                <w:rFonts w:ascii="Arial" w:hAnsi="Arial" w:cs="Arial"/>
                <w:b/>
                <w:bCs/>
                <w:color w:val="000000"/>
                <w:szCs w:val="20"/>
              </w:rPr>
              <w:t>Support post-</w:t>
            </w:r>
            <w:proofErr w:type="spellStart"/>
            <w:r w:rsidRPr="00EA61CA">
              <w:rPr>
                <w:rFonts w:ascii="Arial" w:hAnsi="Arial" w:cs="Arial"/>
                <w:b/>
                <w:bCs/>
                <w:color w:val="000000"/>
                <w:szCs w:val="20"/>
              </w:rPr>
              <w:t>custodialism</w:t>
            </w:r>
            <w:proofErr w:type="spellEnd"/>
            <w:r w:rsidRPr="00EA61CA">
              <w:rPr>
                <w:rFonts w:ascii="Arial" w:hAnsi="Arial" w:cs="Arial"/>
                <w:b/>
                <w:bCs/>
                <w:color w:val="000000"/>
                <w:szCs w:val="20"/>
              </w:rPr>
              <w:t>, radical empathy, communication, and ethics in collecting.</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-offer trainings and educational offerings on these topics to membership</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-develop and/or endorse standards, guidelines, or best practices on these areas/topics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-create training or guidance on advocating with funders (institutional or donor) to support community building projects and other types of inclusive outreach</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-See 1.6</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EA61CA" w:rsidP="00724813">
            <w:pPr>
              <w:jc w:val="right"/>
              <w:rPr>
                <w:b/>
                <w:sz w:val="24"/>
              </w:rPr>
            </w:pPr>
            <w:r w:rsidRPr="00EA61CA">
              <w:rPr>
                <w:b/>
                <w:sz w:val="24"/>
              </w:rPr>
              <w:t>4.4</w:t>
            </w:r>
          </w:p>
        </w:tc>
        <w:tc>
          <w:tcPr>
            <w:tcW w:w="11695" w:type="dxa"/>
          </w:tcPr>
          <w:p w:rsidR="000B3465" w:rsidRPr="00EA61CA" w:rsidRDefault="00EA61CA" w:rsidP="00724813">
            <w:pPr>
              <w:rPr>
                <w:rFonts w:ascii="Arial" w:hAnsi="Arial" w:cs="Arial"/>
                <w:b/>
                <w:bCs/>
                <w:color w:val="000000"/>
                <w:szCs w:val="20"/>
              </w:rPr>
            </w:pPr>
            <w:r w:rsidRPr="00EA61CA">
              <w:rPr>
                <w:rFonts w:ascii="Arial" w:hAnsi="Arial" w:cs="Arial"/>
                <w:b/>
                <w:bCs/>
                <w:color w:val="000000"/>
                <w:szCs w:val="20"/>
              </w:rPr>
              <w:t>Address the shortcomings of archival description and the presence of bias.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-create a statement/guidelines/best practices that address the shortcomings of archival description and the presence of bias.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-promote and encourage the use of this statement publicly, on archival description/finding aids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EA61CA" w:rsidP="00724813">
            <w:pPr>
              <w:jc w:val="right"/>
              <w:rPr>
                <w:b/>
                <w:sz w:val="24"/>
              </w:rPr>
            </w:pPr>
            <w:r w:rsidRPr="00EA61CA">
              <w:rPr>
                <w:b/>
                <w:sz w:val="24"/>
              </w:rPr>
              <w:t>4.5</w:t>
            </w:r>
          </w:p>
        </w:tc>
        <w:tc>
          <w:tcPr>
            <w:tcW w:w="11695" w:type="dxa"/>
          </w:tcPr>
          <w:p w:rsidR="000B3465" w:rsidRPr="00EA61CA" w:rsidRDefault="00EA61CA" w:rsidP="00724813">
            <w:pPr>
              <w:rPr>
                <w:rFonts w:ascii="Arial" w:hAnsi="Arial" w:cs="Arial"/>
                <w:b/>
                <w:bCs/>
                <w:color w:val="000000"/>
                <w:szCs w:val="20"/>
              </w:rPr>
            </w:pPr>
            <w:r w:rsidRPr="00EA61CA">
              <w:rPr>
                <w:rFonts w:ascii="Arial" w:hAnsi="Arial" w:cs="Arial"/>
                <w:b/>
                <w:bCs/>
                <w:color w:val="000000"/>
                <w:szCs w:val="20"/>
              </w:rPr>
              <w:t>Address the shortcomings of archival collecting and the presence of bias.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w:t>
            </w:r>
            <w:r w:rsidRPr="00EA61CA">
              <w:rPr>
                <w:rFonts w:ascii="Arial" w:hAnsi="Arial" w:cs="Arial"/>
                <w:color w:val="000000"/>
                <w:szCs w:val="20"/>
              </w:rPr>
              <w:t>create a statement/guidelines/best practices that addresses the shortcomings of archival collecting and the presence of bias.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-promote and encourage the use of this statement publicly, on archival accession records and in donor agreements.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[-add additional line items as necessary]</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0B3465" w:rsidP="00724813">
            <w:pPr>
              <w:rPr>
                <w:rFonts w:ascii="Arial" w:hAnsi="Arial" w:cs="Arial"/>
                <w:color w:val="000000"/>
                <w:szCs w:val="20"/>
              </w:rPr>
            </w:pPr>
          </w:p>
        </w:tc>
      </w:tr>
      <w:tr w:rsidR="000B3465" w:rsidRPr="00EA61CA" w:rsidTr="00EA61CA">
        <w:tc>
          <w:tcPr>
            <w:tcW w:w="1255" w:type="dxa"/>
          </w:tcPr>
          <w:p w:rsidR="000B3465" w:rsidRPr="00EA61CA" w:rsidRDefault="00EA61CA" w:rsidP="00724813">
            <w:pPr>
              <w:jc w:val="right"/>
              <w:rPr>
                <w:b/>
                <w:sz w:val="24"/>
              </w:rPr>
            </w:pPr>
            <w:r w:rsidRPr="00EA61CA">
              <w:rPr>
                <w:b/>
                <w:sz w:val="24"/>
              </w:rPr>
              <w:t>4.6</w:t>
            </w:r>
          </w:p>
        </w:tc>
        <w:tc>
          <w:tcPr>
            <w:tcW w:w="11695" w:type="dxa"/>
          </w:tcPr>
          <w:p w:rsidR="000B3465" w:rsidRPr="00EA61CA" w:rsidRDefault="00EA61CA" w:rsidP="00724813">
            <w:pPr>
              <w:rPr>
                <w:rFonts w:ascii="Roboto" w:hAnsi="Roboto" w:cs="Arial"/>
                <w:b/>
                <w:bCs/>
                <w:color w:val="3C4043"/>
                <w:sz w:val="24"/>
              </w:rPr>
            </w:pPr>
            <w:r w:rsidRPr="00EA61CA">
              <w:rPr>
                <w:rFonts w:ascii="Arial" w:hAnsi="Arial" w:cs="Arial"/>
                <w:b/>
                <w:bCs/>
                <w:color w:val="000000"/>
                <w:szCs w:val="20"/>
              </w:rPr>
              <w:t>Create guidance on inclusive reference/reading room practices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-promote and encourage the adoption and use of these practices</w:t>
            </w:r>
          </w:p>
        </w:tc>
      </w:tr>
      <w:tr w:rsidR="000B3465" w:rsidRPr="00EA61CA" w:rsidTr="00EA61CA">
        <w:tc>
          <w:tcPr>
            <w:tcW w:w="1255" w:type="dxa"/>
          </w:tcPr>
          <w:p w:rsidR="000B3465" w:rsidRPr="00EA61CA" w:rsidRDefault="000B3465" w:rsidP="00724813">
            <w:pPr>
              <w:jc w:val="right"/>
              <w:rPr>
                <w:b/>
                <w:sz w:val="24"/>
              </w:rPr>
            </w:pPr>
          </w:p>
        </w:tc>
        <w:tc>
          <w:tcPr>
            <w:tcW w:w="11695" w:type="dxa"/>
          </w:tcPr>
          <w:p w:rsidR="000B3465" w:rsidRPr="00EA61CA" w:rsidRDefault="00EA61CA" w:rsidP="00724813">
            <w:pPr>
              <w:rPr>
                <w:rFonts w:ascii="Arial" w:hAnsi="Arial" w:cs="Arial"/>
                <w:color w:val="000000"/>
                <w:szCs w:val="20"/>
              </w:rPr>
            </w:pPr>
            <w:r w:rsidRPr="00EA61CA">
              <w:rPr>
                <w:rFonts w:ascii="Arial" w:hAnsi="Arial" w:cs="Arial"/>
                <w:color w:val="000000"/>
                <w:szCs w:val="20"/>
              </w:rPr>
              <w:t>[-add additional line items as necessary]</w:t>
            </w:r>
          </w:p>
        </w:tc>
      </w:tr>
    </w:tbl>
    <w:p w:rsidR="000B3465" w:rsidRPr="00EA61CA" w:rsidRDefault="000B3465">
      <w:pPr>
        <w:rPr>
          <w:sz w:val="24"/>
        </w:rPr>
      </w:pPr>
    </w:p>
    <w:sectPr w:rsidR="000B3465" w:rsidRPr="00EA61CA" w:rsidSect="000B3465">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CA" w:rsidRDefault="00EA61CA" w:rsidP="00EA61CA">
      <w:pPr>
        <w:spacing w:after="0" w:line="240" w:lineRule="auto"/>
      </w:pPr>
      <w:r>
        <w:separator/>
      </w:r>
    </w:p>
  </w:endnote>
  <w:endnote w:type="continuationSeparator" w:id="0">
    <w:p w:rsidR="00EA61CA" w:rsidRDefault="00EA61CA" w:rsidP="00EA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1CA" w:rsidRDefault="00EA61CA">
    <w:pPr>
      <w:pStyle w:val="Footer"/>
    </w:pPr>
    <w:r>
      <w:t>[DRAFT] DEIA Work Plan</w:t>
    </w:r>
    <w:r>
      <w:ptab w:relativeTo="margin" w:alignment="center" w:leader="none"/>
    </w:r>
    <w:r>
      <w:t>P</w:t>
    </w:r>
    <w:r w:rsidRPr="00EA61CA">
      <w:t xml:space="preserve">age </w:t>
    </w:r>
    <w:r w:rsidRPr="00EA61CA">
      <w:rPr>
        <w:bCs/>
      </w:rPr>
      <w:fldChar w:fldCharType="begin"/>
    </w:r>
    <w:r w:rsidRPr="00EA61CA">
      <w:rPr>
        <w:bCs/>
      </w:rPr>
      <w:instrText xml:space="preserve"> PAGE  \* Arabic  \* MERGEFORMAT </w:instrText>
    </w:r>
    <w:r w:rsidRPr="00EA61CA">
      <w:rPr>
        <w:bCs/>
      </w:rPr>
      <w:fldChar w:fldCharType="separate"/>
    </w:r>
    <w:r w:rsidR="00C9038A">
      <w:rPr>
        <w:bCs/>
        <w:noProof/>
      </w:rPr>
      <w:t>9</w:t>
    </w:r>
    <w:r w:rsidRPr="00EA61CA">
      <w:rPr>
        <w:bCs/>
      </w:rPr>
      <w:fldChar w:fldCharType="end"/>
    </w:r>
    <w:r w:rsidRPr="00EA61CA">
      <w:t xml:space="preserve"> of </w:t>
    </w:r>
    <w:r w:rsidRPr="00EA61CA">
      <w:rPr>
        <w:bCs/>
      </w:rPr>
      <w:fldChar w:fldCharType="begin"/>
    </w:r>
    <w:r w:rsidRPr="00EA61CA">
      <w:rPr>
        <w:bCs/>
      </w:rPr>
      <w:instrText xml:space="preserve"> NUMPAGES  \* Arabic  \* MERGEFORMAT </w:instrText>
    </w:r>
    <w:r w:rsidRPr="00EA61CA">
      <w:rPr>
        <w:bCs/>
      </w:rPr>
      <w:fldChar w:fldCharType="separate"/>
    </w:r>
    <w:r w:rsidR="00C9038A">
      <w:rPr>
        <w:bCs/>
        <w:noProof/>
      </w:rPr>
      <w:t>9</w:t>
    </w:r>
    <w:r w:rsidRPr="00EA61CA">
      <w:rPr>
        <w:bCs/>
      </w:rPr>
      <w:fldChar w:fldCharType="end"/>
    </w:r>
    <w:r>
      <w:ptab w:relativeTo="margin" w:alignment="right" w:leader="none"/>
    </w:r>
    <w:r>
      <w:t>Call for Member Comments – August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CA" w:rsidRDefault="00EA61CA" w:rsidP="00EA61CA">
      <w:pPr>
        <w:spacing w:after="0" w:line="240" w:lineRule="auto"/>
      </w:pPr>
      <w:r>
        <w:separator/>
      </w:r>
    </w:p>
  </w:footnote>
  <w:footnote w:type="continuationSeparator" w:id="0">
    <w:p w:rsidR="00EA61CA" w:rsidRDefault="00EA61CA" w:rsidP="00EA6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212359"/>
      <w:docPartObj>
        <w:docPartGallery w:val="Watermarks"/>
        <w:docPartUnique/>
      </w:docPartObj>
    </w:sdtPr>
    <w:sdtContent>
      <w:p w:rsidR="00EA61CA" w:rsidRDefault="00EA61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5E5E3B"/>
    <w:multiLevelType w:val="hybridMultilevel"/>
    <w:tmpl w:val="0C102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465"/>
    <w:rsid w:val="000B3465"/>
    <w:rsid w:val="0040568B"/>
    <w:rsid w:val="00C9038A"/>
    <w:rsid w:val="00CB7FAB"/>
    <w:rsid w:val="00EA6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4FBA86F"/>
  <w15:chartTrackingRefBased/>
  <w15:docId w15:val="{56F936B5-2DD1-4A34-AF59-06F042BA6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3465"/>
    <w:pPr>
      <w:ind w:left="720"/>
      <w:contextualSpacing/>
    </w:pPr>
  </w:style>
  <w:style w:type="paragraph" w:styleId="Header">
    <w:name w:val="header"/>
    <w:basedOn w:val="Normal"/>
    <w:link w:val="HeaderChar"/>
    <w:uiPriority w:val="99"/>
    <w:unhideWhenUsed/>
    <w:rsid w:val="00EA6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1CA"/>
  </w:style>
  <w:style w:type="paragraph" w:styleId="Footer">
    <w:name w:val="footer"/>
    <w:basedOn w:val="Normal"/>
    <w:link w:val="FooterChar"/>
    <w:uiPriority w:val="99"/>
    <w:unhideWhenUsed/>
    <w:rsid w:val="00EA6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1CA"/>
  </w:style>
  <w:style w:type="character" w:styleId="Hyperlink">
    <w:name w:val="Hyperlink"/>
    <w:basedOn w:val="DefaultParagraphFont"/>
    <w:uiPriority w:val="99"/>
    <w:unhideWhenUsed/>
    <w:rsid w:val="00EA61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5813">
      <w:bodyDiv w:val="1"/>
      <w:marLeft w:val="0"/>
      <w:marRight w:val="0"/>
      <w:marTop w:val="0"/>
      <w:marBottom w:val="0"/>
      <w:divBdr>
        <w:top w:val="none" w:sz="0" w:space="0" w:color="auto"/>
        <w:left w:val="none" w:sz="0" w:space="0" w:color="auto"/>
        <w:bottom w:val="none" w:sz="0" w:space="0" w:color="auto"/>
        <w:right w:val="none" w:sz="0" w:space="0" w:color="auto"/>
      </w:divBdr>
    </w:div>
    <w:div w:id="25299276">
      <w:bodyDiv w:val="1"/>
      <w:marLeft w:val="0"/>
      <w:marRight w:val="0"/>
      <w:marTop w:val="0"/>
      <w:marBottom w:val="0"/>
      <w:divBdr>
        <w:top w:val="none" w:sz="0" w:space="0" w:color="auto"/>
        <w:left w:val="none" w:sz="0" w:space="0" w:color="auto"/>
        <w:bottom w:val="none" w:sz="0" w:space="0" w:color="auto"/>
        <w:right w:val="none" w:sz="0" w:space="0" w:color="auto"/>
      </w:divBdr>
    </w:div>
    <w:div w:id="28531905">
      <w:bodyDiv w:val="1"/>
      <w:marLeft w:val="0"/>
      <w:marRight w:val="0"/>
      <w:marTop w:val="0"/>
      <w:marBottom w:val="0"/>
      <w:divBdr>
        <w:top w:val="none" w:sz="0" w:space="0" w:color="auto"/>
        <w:left w:val="none" w:sz="0" w:space="0" w:color="auto"/>
        <w:bottom w:val="none" w:sz="0" w:space="0" w:color="auto"/>
        <w:right w:val="none" w:sz="0" w:space="0" w:color="auto"/>
      </w:divBdr>
    </w:div>
    <w:div w:id="38436106">
      <w:bodyDiv w:val="1"/>
      <w:marLeft w:val="0"/>
      <w:marRight w:val="0"/>
      <w:marTop w:val="0"/>
      <w:marBottom w:val="0"/>
      <w:divBdr>
        <w:top w:val="none" w:sz="0" w:space="0" w:color="auto"/>
        <w:left w:val="none" w:sz="0" w:space="0" w:color="auto"/>
        <w:bottom w:val="none" w:sz="0" w:space="0" w:color="auto"/>
        <w:right w:val="none" w:sz="0" w:space="0" w:color="auto"/>
      </w:divBdr>
    </w:div>
    <w:div w:id="59452740">
      <w:bodyDiv w:val="1"/>
      <w:marLeft w:val="0"/>
      <w:marRight w:val="0"/>
      <w:marTop w:val="0"/>
      <w:marBottom w:val="0"/>
      <w:divBdr>
        <w:top w:val="none" w:sz="0" w:space="0" w:color="auto"/>
        <w:left w:val="none" w:sz="0" w:space="0" w:color="auto"/>
        <w:bottom w:val="none" w:sz="0" w:space="0" w:color="auto"/>
        <w:right w:val="none" w:sz="0" w:space="0" w:color="auto"/>
      </w:divBdr>
    </w:div>
    <w:div w:id="78328367">
      <w:bodyDiv w:val="1"/>
      <w:marLeft w:val="0"/>
      <w:marRight w:val="0"/>
      <w:marTop w:val="0"/>
      <w:marBottom w:val="0"/>
      <w:divBdr>
        <w:top w:val="none" w:sz="0" w:space="0" w:color="auto"/>
        <w:left w:val="none" w:sz="0" w:space="0" w:color="auto"/>
        <w:bottom w:val="none" w:sz="0" w:space="0" w:color="auto"/>
        <w:right w:val="none" w:sz="0" w:space="0" w:color="auto"/>
      </w:divBdr>
    </w:div>
    <w:div w:id="84345590">
      <w:bodyDiv w:val="1"/>
      <w:marLeft w:val="0"/>
      <w:marRight w:val="0"/>
      <w:marTop w:val="0"/>
      <w:marBottom w:val="0"/>
      <w:divBdr>
        <w:top w:val="none" w:sz="0" w:space="0" w:color="auto"/>
        <w:left w:val="none" w:sz="0" w:space="0" w:color="auto"/>
        <w:bottom w:val="none" w:sz="0" w:space="0" w:color="auto"/>
        <w:right w:val="none" w:sz="0" w:space="0" w:color="auto"/>
      </w:divBdr>
    </w:div>
    <w:div w:id="85080873">
      <w:bodyDiv w:val="1"/>
      <w:marLeft w:val="0"/>
      <w:marRight w:val="0"/>
      <w:marTop w:val="0"/>
      <w:marBottom w:val="0"/>
      <w:divBdr>
        <w:top w:val="none" w:sz="0" w:space="0" w:color="auto"/>
        <w:left w:val="none" w:sz="0" w:space="0" w:color="auto"/>
        <w:bottom w:val="none" w:sz="0" w:space="0" w:color="auto"/>
        <w:right w:val="none" w:sz="0" w:space="0" w:color="auto"/>
      </w:divBdr>
    </w:div>
    <w:div w:id="87117875">
      <w:bodyDiv w:val="1"/>
      <w:marLeft w:val="0"/>
      <w:marRight w:val="0"/>
      <w:marTop w:val="0"/>
      <w:marBottom w:val="0"/>
      <w:divBdr>
        <w:top w:val="none" w:sz="0" w:space="0" w:color="auto"/>
        <w:left w:val="none" w:sz="0" w:space="0" w:color="auto"/>
        <w:bottom w:val="none" w:sz="0" w:space="0" w:color="auto"/>
        <w:right w:val="none" w:sz="0" w:space="0" w:color="auto"/>
      </w:divBdr>
    </w:div>
    <w:div w:id="112139045">
      <w:bodyDiv w:val="1"/>
      <w:marLeft w:val="0"/>
      <w:marRight w:val="0"/>
      <w:marTop w:val="0"/>
      <w:marBottom w:val="0"/>
      <w:divBdr>
        <w:top w:val="none" w:sz="0" w:space="0" w:color="auto"/>
        <w:left w:val="none" w:sz="0" w:space="0" w:color="auto"/>
        <w:bottom w:val="none" w:sz="0" w:space="0" w:color="auto"/>
        <w:right w:val="none" w:sz="0" w:space="0" w:color="auto"/>
      </w:divBdr>
    </w:div>
    <w:div w:id="132527326">
      <w:bodyDiv w:val="1"/>
      <w:marLeft w:val="0"/>
      <w:marRight w:val="0"/>
      <w:marTop w:val="0"/>
      <w:marBottom w:val="0"/>
      <w:divBdr>
        <w:top w:val="none" w:sz="0" w:space="0" w:color="auto"/>
        <w:left w:val="none" w:sz="0" w:space="0" w:color="auto"/>
        <w:bottom w:val="none" w:sz="0" w:space="0" w:color="auto"/>
        <w:right w:val="none" w:sz="0" w:space="0" w:color="auto"/>
      </w:divBdr>
    </w:div>
    <w:div w:id="133181278">
      <w:bodyDiv w:val="1"/>
      <w:marLeft w:val="0"/>
      <w:marRight w:val="0"/>
      <w:marTop w:val="0"/>
      <w:marBottom w:val="0"/>
      <w:divBdr>
        <w:top w:val="none" w:sz="0" w:space="0" w:color="auto"/>
        <w:left w:val="none" w:sz="0" w:space="0" w:color="auto"/>
        <w:bottom w:val="none" w:sz="0" w:space="0" w:color="auto"/>
        <w:right w:val="none" w:sz="0" w:space="0" w:color="auto"/>
      </w:divBdr>
    </w:div>
    <w:div w:id="137959702">
      <w:bodyDiv w:val="1"/>
      <w:marLeft w:val="0"/>
      <w:marRight w:val="0"/>
      <w:marTop w:val="0"/>
      <w:marBottom w:val="0"/>
      <w:divBdr>
        <w:top w:val="none" w:sz="0" w:space="0" w:color="auto"/>
        <w:left w:val="none" w:sz="0" w:space="0" w:color="auto"/>
        <w:bottom w:val="none" w:sz="0" w:space="0" w:color="auto"/>
        <w:right w:val="none" w:sz="0" w:space="0" w:color="auto"/>
      </w:divBdr>
    </w:div>
    <w:div w:id="139151002">
      <w:bodyDiv w:val="1"/>
      <w:marLeft w:val="0"/>
      <w:marRight w:val="0"/>
      <w:marTop w:val="0"/>
      <w:marBottom w:val="0"/>
      <w:divBdr>
        <w:top w:val="none" w:sz="0" w:space="0" w:color="auto"/>
        <w:left w:val="none" w:sz="0" w:space="0" w:color="auto"/>
        <w:bottom w:val="none" w:sz="0" w:space="0" w:color="auto"/>
        <w:right w:val="none" w:sz="0" w:space="0" w:color="auto"/>
      </w:divBdr>
    </w:div>
    <w:div w:id="144203512">
      <w:bodyDiv w:val="1"/>
      <w:marLeft w:val="0"/>
      <w:marRight w:val="0"/>
      <w:marTop w:val="0"/>
      <w:marBottom w:val="0"/>
      <w:divBdr>
        <w:top w:val="none" w:sz="0" w:space="0" w:color="auto"/>
        <w:left w:val="none" w:sz="0" w:space="0" w:color="auto"/>
        <w:bottom w:val="none" w:sz="0" w:space="0" w:color="auto"/>
        <w:right w:val="none" w:sz="0" w:space="0" w:color="auto"/>
      </w:divBdr>
    </w:div>
    <w:div w:id="152765920">
      <w:bodyDiv w:val="1"/>
      <w:marLeft w:val="0"/>
      <w:marRight w:val="0"/>
      <w:marTop w:val="0"/>
      <w:marBottom w:val="0"/>
      <w:divBdr>
        <w:top w:val="none" w:sz="0" w:space="0" w:color="auto"/>
        <w:left w:val="none" w:sz="0" w:space="0" w:color="auto"/>
        <w:bottom w:val="none" w:sz="0" w:space="0" w:color="auto"/>
        <w:right w:val="none" w:sz="0" w:space="0" w:color="auto"/>
      </w:divBdr>
    </w:div>
    <w:div w:id="184253014">
      <w:bodyDiv w:val="1"/>
      <w:marLeft w:val="0"/>
      <w:marRight w:val="0"/>
      <w:marTop w:val="0"/>
      <w:marBottom w:val="0"/>
      <w:divBdr>
        <w:top w:val="none" w:sz="0" w:space="0" w:color="auto"/>
        <w:left w:val="none" w:sz="0" w:space="0" w:color="auto"/>
        <w:bottom w:val="none" w:sz="0" w:space="0" w:color="auto"/>
        <w:right w:val="none" w:sz="0" w:space="0" w:color="auto"/>
      </w:divBdr>
    </w:div>
    <w:div w:id="195436692">
      <w:bodyDiv w:val="1"/>
      <w:marLeft w:val="0"/>
      <w:marRight w:val="0"/>
      <w:marTop w:val="0"/>
      <w:marBottom w:val="0"/>
      <w:divBdr>
        <w:top w:val="none" w:sz="0" w:space="0" w:color="auto"/>
        <w:left w:val="none" w:sz="0" w:space="0" w:color="auto"/>
        <w:bottom w:val="none" w:sz="0" w:space="0" w:color="auto"/>
        <w:right w:val="none" w:sz="0" w:space="0" w:color="auto"/>
      </w:divBdr>
    </w:div>
    <w:div w:id="199130896">
      <w:bodyDiv w:val="1"/>
      <w:marLeft w:val="0"/>
      <w:marRight w:val="0"/>
      <w:marTop w:val="0"/>
      <w:marBottom w:val="0"/>
      <w:divBdr>
        <w:top w:val="none" w:sz="0" w:space="0" w:color="auto"/>
        <w:left w:val="none" w:sz="0" w:space="0" w:color="auto"/>
        <w:bottom w:val="none" w:sz="0" w:space="0" w:color="auto"/>
        <w:right w:val="none" w:sz="0" w:space="0" w:color="auto"/>
      </w:divBdr>
    </w:div>
    <w:div w:id="216358130">
      <w:bodyDiv w:val="1"/>
      <w:marLeft w:val="0"/>
      <w:marRight w:val="0"/>
      <w:marTop w:val="0"/>
      <w:marBottom w:val="0"/>
      <w:divBdr>
        <w:top w:val="none" w:sz="0" w:space="0" w:color="auto"/>
        <w:left w:val="none" w:sz="0" w:space="0" w:color="auto"/>
        <w:bottom w:val="none" w:sz="0" w:space="0" w:color="auto"/>
        <w:right w:val="none" w:sz="0" w:space="0" w:color="auto"/>
      </w:divBdr>
    </w:div>
    <w:div w:id="218982823">
      <w:bodyDiv w:val="1"/>
      <w:marLeft w:val="0"/>
      <w:marRight w:val="0"/>
      <w:marTop w:val="0"/>
      <w:marBottom w:val="0"/>
      <w:divBdr>
        <w:top w:val="none" w:sz="0" w:space="0" w:color="auto"/>
        <w:left w:val="none" w:sz="0" w:space="0" w:color="auto"/>
        <w:bottom w:val="none" w:sz="0" w:space="0" w:color="auto"/>
        <w:right w:val="none" w:sz="0" w:space="0" w:color="auto"/>
      </w:divBdr>
    </w:div>
    <w:div w:id="249050265">
      <w:bodyDiv w:val="1"/>
      <w:marLeft w:val="0"/>
      <w:marRight w:val="0"/>
      <w:marTop w:val="0"/>
      <w:marBottom w:val="0"/>
      <w:divBdr>
        <w:top w:val="none" w:sz="0" w:space="0" w:color="auto"/>
        <w:left w:val="none" w:sz="0" w:space="0" w:color="auto"/>
        <w:bottom w:val="none" w:sz="0" w:space="0" w:color="auto"/>
        <w:right w:val="none" w:sz="0" w:space="0" w:color="auto"/>
      </w:divBdr>
    </w:div>
    <w:div w:id="256794530">
      <w:bodyDiv w:val="1"/>
      <w:marLeft w:val="0"/>
      <w:marRight w:val="0"/>
      <w:marTop w:val="0"/>
      <w:marBottom w:val="0"/>
      <w:divBdr>
        <w:top w:val="none" w:sz="0" w:space="0" w:color="auto"/>
        <w:left w:val="none" w:sz="0" w:space="0" w:color="auto"/>
        <w:bottom w:val="none" w:sz="0" w:space="0" w:color="auto"/>
        <w:right w:val="none" w:sz="0" w:space="0" w:color="auto"/>
      </w:divBdr>
    </w:div>
    <w:div w:id="259800396">
      <w:bodyDiv w:val="1"/>
      <w:marLeft w:val="0"/>
      <w:marRight w:val="0"/>
      <w:marTop w:val="0"/>
      <w:marBottom w:val="0"/>
      <w:divBdr>
        <w:top w:val="none" w:sz="0" w:space="0" w:color="auto"/>
        <w:left w:val="none" w:sz="0" w:space="0" w:color="auto"/>
        <w:bottom w:val="none" w:sz="0" w:space="0" w:color="auto"/>
        <w:right w:val="none" w:sz="0" w:space="0" w:color="auto"/>
      </w:divBdr>
    </w:div>
    <w:div w:id="277223138">
      <w:bodyDiv w:val="1"/>
      <w:marLeft w:val="0"/>
      <w:marRight w:val="0"/>
      <w:marTop w:val="0"/>
      <w:marBottom w:val="0"/>
      <w:divBdr>
        <w:top w:val="none" w:sz="0" w:space="0" w:color="auto"/>
        <w:left w:val="none" w:sz="0" w:space="0" w:color="auto"/>
        <w:bottom w:val="none" w:sz="0" w:space="0" w:color="auto"/>
        <w:right w:val="none" w:sz="0" w:space="0" w:color="auto"/>
      </w:divBdr>
    </w:div>
    <w:div w:id="285965824">
      <w:bodyDiv w:val="1"/>
      <w:marLeft w:val="0"/>
      <w:marRight w:val="0"/>
      <w:marTop w:val="0"/>
      <w:marBottom w:val="0"/>
      <w:divBdr>
        <w:top w:val="none" w:sz="0" w:space="0" w:color="auto"/>
        <w:left w:val="none" w:sz="0" w:space="0" w:color="auto"/>
        <w:bottom w:val="none" w:sz="0" w:space="0" w:color="auto"/>
        <w:right w:val="none" w:sz="0" w:space="0" w:color="auto"/>
      </w:divBdr>
    </w:div>
    <w:div w:id="293607519">
      <w:bodyDiv w:val="1"/>
      <w:marLeft w:val="0"/>
      <w:marRight w:val="0"/>
      <w:marTop w:val="0"/>
      <w:marBottom w:val="0"/>
      <w:divBdr>
        <w:top w:val="none" w:sz="0" w:space="0" w:color="auto"/>
        <w:left w:val="none" w:sz="0" w:space="0" w:color="auto"/>
        <w:bottom w:val="none" w:sz="0" w:space="0" w:color="auto"/>
        <w:right w:val="none" w:sz="0" w:space="0" w:color="auto"/>
      </w:divBdr>
    </w:div>
    <w:div w:id="307784786">
      <w:bodyDiv w:val="1"/>
      <w:marLeft w:val="0"/>
      <w:marRight w:val="0"/>
      <w:marTop w:val="0"/>
      <w:marBottom w:val="0"/>
      <w:divBdr>
        <w:top w:val="none" w:sz="0" w:space="0" w:color="auto"/>
        <w:left w:val="none" w:sz="0" w:space="0" w:color="auto"/>
        <w:bottom w:val="none" w:sz="0" w:space="0" w:color="auto"/>
        <w:right w:val="none" w:sz="0" w:space="0" w:color="auto"/>
      </w:divBdr>
    </w:div>
    <w:div w:id="315766392">
      <w:bodyDiv w:val="1"/>
      <w:marLeft w:val="0"/>
      <w:marRight w:val="0"/>
      <w:marTop w:val="0"/>
      <w:marBottom w:val="0"/>
      <w:divBdr>
        <w:top w:val="none" w:sz="0" w:space="0" w:color="auto"/>
        <w:left w:val="none" w:sz="0" w:space="0" w:color="auto"/>
        <w:bottom w:val="none" w:sz="0" w:space="0" w:color="auto"/>
        <w:right w:val="none" w:sz="0" w:space="0" w:color="auto"/>
      </w:divBdr>
    </w:div>
    <w:div w:id="316807510">
      <w:bodyDiv w:val="1"/>
      <w:marLeft w:val="0"/>
      <w:marRight w:val="0"/>
      <w:marTop w:val="0"/>
      <w:marBottom w:val="0"/>
      <w:divBdr>
        <w:top w:val="none" w:sz="0" w:space="0" w:color="auto"/>
        <w:left w:val="none" w:sz="0" w:space="0" w:color="auto"/>
        <w:bottom w:val="none" w:sz="0" w:space="0" w:color="auto"/>
        <w:right w:val="none" w:sz="0" w:space="0" w:color="auto"/>
      </w:divBdr>
    </w:div>
    <w:div w:id="319696610">
      <w:bodyDiv w:val="1"/>
      <w:marLeft w:val="0"/>
      <w:marRight w:val="0"/>
      <w:marTop w:val="0"/>
      <w:marBottom w:val="0"/>
      <w:divBdr>
        <w:top w:val="none" w:sz="0" w:space="0" w:color="auto"/>
        <w:left w:val="none" w:sz="0" w:space="0" w:color="auto"/>
        <w:bottom w:val="none" w:sz="0" w:space="0" w:color="auto"/>
        <w:right w:val="none" w:sz="0" w:space="0" w:color="auto"/>
      </w:divBdr>
    </w:div>
    <w:div w:id="321279926">
      <w:bodyDiv w:val="1"/>
      <w:marLeft w:val="0"/>
      <w:marRight w:val="0"/>
      <w:marTop w:val="0"/>
      <w:marBottom w:val="0"/>
      <w:divBdr>
        <w:top w:val="none" w:sz="0" w:space="0" w:color="auto"/>
        <w:left w:val="none" w:sz="0" w:space="0" w:color="auto"/>
        <w:bottom w:val="none" w:sz="0" w:space="0" w:color="auto"/>
        <w:right w:val="none" w:sz="0" w:space="0" w:color="auto"/>
      </w:divBdr>
    </w:div>
    <w:div w:id="336881109">
      <w:bodyDiv w:val="1"/>
      <w:marLeft w:val="0"/>
      <w:marRight w:val="0"/>
      <w:marTop w:val="0"/>
      <w:marBottom w:val="0"/>
      <w:divBdr>
        <w:top w:val="none" w:sz="0" w:space="0" w:color="auto"/>
        <w:left w:val="none" w:sz="0" w:space="0" w:color="auto"/>
        <w:bottom w:val="none" w:sz="0" w:space="0" w:color="auto"/>
        <w:right w:val="none" w:sz="0" w:space="0" w:color="auto"/>
      </w:divBdr>
    </w:div>
    <w:div w:id="343091152">
      <w:bodyDiv w:val="1"/>
      <w:marLeft w:val="0"/>
      <w:marRight w:val="0"/>
      <w:marTop w:val="0"/>
      <w:marBottom w:val="0"/>
      <w:divBdr>
        <w:top w:val="none" w:sz="0" w:space="0" w:color="auto"/>
        <w:left w:val="none" w:sz="0" w:space="0" w:color="auto"/>
        <w:bottom w:val="none" w:sz="0" w:space="0" w:color="auto"/>
        <w:right w:val="none" w:sz="0" w:space="0" w:color="auto"/>
      </w:divBdr>
    </w:div>
    <w:div w:id="366948091">
      <w:bodyDiv w:val="1"/>
      <w:marLeft w:val="0"/>
      <w:marRight w:val="0"/>
      <w:marTop w:val="0"/>
      <w:marBottom w:val="0"/>
      <w:divBdr>
        <w:top w:val="none" w:sz="0" w:space="0" w:color="auto"/>
        <w:left w:val="none" w:sz="0" w:space="0" w:color="auto"/>
        <w:bottom w:val="none" w:sz="0" w:space="0" w:color="auto"/>
        <w:right w:val="none" w:sz="0" w:space="0" w:color="auto"/>
      </w:divBdr>
    </w:div>
    <w:div w:id="379138107">
      <w:bodyDiv w:val="1"/>
      <w:marLeft w:val="0"/>
      <w:marRight w:val="0"/>
      <w:marTop w:val="0"/>
      <w:marBottom w:val="0"/>
      <w:divBdr>
        <w:top w:val="none" w:sz="0" w:space="0" w:color="auto"/>
        <w:left w:val="none" w:sz="0" w:space="0" w:color="auto"/>
        <w:bottom w:val="none" w:sz="0" w:space="0" w:color="auto"/>
        <w:right w:val="none" w:sz="0" w:space="0" w:color="auto"/>
      </w:divBdr>
    </w:div>
    <w:div w:id="447553115">
      <w:bodyDiv w:val="1"/>
      <w:marLeft w:val="0"/>
      <w:marRight w:val="0"/>
      <w:marTop w:val="0"/>
      <w:marBottom w:val="0"/>
      <w:divBdr>
        <w:top w:val="none" w:sz="0" w:space="0" w:color="auto"/>
        <w:left w:val="none" w:sz="0" w:space="0" w:color="auto"/>
        <w:bottom w:val="none" w:sz="0" w:space="0" w:color="auto"/>
        <w:right w:val="none" w:sz="0" w:space="0" w:color="auto"/>
      </w:divBdr>
    </w:div>
    <w:div w:id="450320874">
      <w:bodyDiv w:val="1"/>
      <w:marLeft w:val="0"/>
      <w:marRight w:val="0"/>
      <w:marTop w:val="0"/>
      <w:marBottom w:val="0"/>
      <w:divBdr>
        <w:top w:val="none" w:sz="0" w:space="0" w:color="auto"/>
        <w:left w:val="none" w:sz="0" w:space="0" w:color="auto"/>
        <w:bottom w:val="none" w:sz="0" w:space="0" w:color="auto"/>
        <w:right w:val="none" w:sz="0" w:space="0" w:color="auto"/>
      </w:divBdr>
    </w:div>
    <w:div w:id="474879466">
      <w:bodyDiv w:val="1"/>
      <w:marLeft w:val="0"/>
      <w:marRight w:val="0"/>
      <w:marTop w:val="0"/>
      <w:marBottom w:val="0"/>
      <w:divBdr>
        <w:top w:val="none" w:sz="0" w:space="0" w:color="auto"/>
        <w:left w:val="none" w:sz="0" w:space="0" w:color="auto"/>
        <w:bottom w:val="none" w:sz="0" w:space="0" w:color="auto"/>
        <w:right w:val="none" w:sz="0" w:space="0" w:color="auto"/>
      </w:divBdr>
    </w:div>
    <w:div w:id="496268350">
      <w:bodyDiv w:val="1"/>
      <w:marLeft w:val="0"/>
      <w:marRight w:val="0"/>
      <w:marTop w:val="0"/>
      <w:marBottom w:val="0"/>
      <w:divBdr>
        <w:top w:val="none" w:sz="0" w:space="0" w:color="auto"/>
        <w:left w:val="none" w:sz="0" w:space="0" w:color="auto"/>
        <w:bottom w:val="none" w:sz="0" w:space="0" w:color="auto"/>
        <w:right w:val="none" w:sz="0" w:space="0" w:color="auto"/>
      </w:divBdr>
    </w:div>
    <w:div w:id="508329692">
      <w:bodyDiv w:val="1"/>
      <w:marLeft w:val="0"/>
      <w:marRight w:val="0"/>
      <w:marTop w:val="0"/>
      <w:marBottom w:val="0"/>
      <w:divBdr>
        <w:top w:val="none" w:sz="0" w:space="0" w:color="auto"/>
        <w:left w:val="none" w:sz="0" w:space="0" w:color="auto"/>
        <w:bottom w:val="none" w:sz="0" w:space="0" w:color="auto"/>
        <w:right w:val="none" w:sz="0" w:space="0" w:color="auto"/>
      </w:divBdr>
    </w:div>
    <w:div w:id="512569398">
      <w:bodyDiv w:val="1"/>
      <w:marLeft w:val="0"/>
      <w:marRight w:val="0"/>
      <w:marTop w:val="0"/>
      <w:marBottom w:val="0"/>
      <w:divBdr>
        <w:top w:val="none" w:sz="0" w:space="0" w:color="auto"/>
        <w:left w:val="none" w:sz="0" w:space="0" w:color="auto"/>
        <w:bottom w:val="none" w:sz="0" w:space="0" w:color="auto"/>
        <w:right w:val="none" w:sz="0" w:space="0" w:color="auto"/>
      </w:divBdr>
    </w:div>
    <w:div w:id="513081985">
      <w:bodyDiv w:val="1"/>
      <w:marLeft w:val="0"/>
      <w:marRight w:val="0"/>
      <w:marTop w:val="0"/>
      <w:marBottom w:val="0"/>
      <w:divBdr>
        <w:top w:val="none" w:sz="0" w:space="0" w:color="auto"/>
        <w:left w:val="none" w:sz="0" w:space="0" w:color="auto"/>
        <w:bottom w:val="none" w:sz="0" w:space="0" w:color="auto"/>
        <w:right w:val="none" w:sz="0" w:space="0" w:color="auto"/>
      </w:divBdr>
    </w:div>
    <w:div w:id="529299205">
      <w:bodyDiv w:val="1"/>
      <w:marLeft w:val="0"/>
      <w:marRight w:val="0"/>
      <w:marTop w:val="0"/>
      <w:marBottom w:val="0"/>
      <w:divBdr>
        <w:top w:val="none" w:sz="0" w:space="0" w:color="auto"/>
        <w:left w:val="none" w:sz="0" w:space="0" w:color="auto"/>
        <w:bottom w:val="none" w:sz="0" w:space="0" w:color="auto"/>
        <w:right w:val="none" w:sz="0" w:space="0" w:color="auto"/>
      </w:divBdr>
    </w:div>
    <w:div w:id="530654830">
      <w:bodyDiv w:val="1"/>
      <w:marLeft w:val="0"/>
      <w:marRight w:val="0"/>
      <w:marTop w:val="0"/>
      <w:marBottom w:val="0"/>
      <w:divBdr>
        <w:top w:val="none" w:sz="0" w:space="0" w:color="auto"/>
        <w:left w:val="none" w:sz="0" w:space="0" w:color="auto"/>
        <w:bottom w:val="none" w:sz="0" w:space="0" w:color="auto"/>
        <w:right w:val="none" w:sz="0" w:space="0" w:color="auto"/>
      </w:divBdr>
    </w:div>
    <w:div w:id="568658610">
      <w:bodyDiv w:val="1"/>
      <w:marLeft w:val="0"/>
      <w:marRight w:val="0"/>
      <w:marTop w:val="0"/>
      <w:marBottom w:val="0"/>
      <w:divBdr>
        <w:top w:val="none" w:sz="0" w:space="0" w:color="auto"/>
        <w:left w:val="none" w:sz="0" w:space="0" w:color="auto"/>
        <w:bottom w:val="none" w:sz="0" w:space="0" w:color="auto"/>
        <w:right w:val="none" w:sz="0" w:space="0" w:color="auto"/>
      </w:divBdr>
    </w:div>
    <w:div w:id="593979824">
      <w:bodyDiv w:val="1"/>
      <w:marLeft w:val="0"/>
      <w:marRight w:val="0"/>
      <w:marTop w:val="0"/>
      <w:marBottom w:val="0"/>
      <w:divBdr>
        <w:top w:val="none" w:sz="0" w:space="0" w:color="auto"/>
        <w:left w:val="none" w:sz="0" w:space="0" w:color="auto"/>
        <w:bottom w:val="none" w:sz="0" w:space="0" w:color="auto"/>
        <w:right w:val="none" w:sz="0" w:space="0" w:color="auto"/>
      </w:divBdr>
    </w:div>
    <w:div w:id="601687739">
      <w:bodyDiv w:val="1"/>
      <w:marLeft w:val="0"/>
      <w:marRight w:val="0"/>
      <w:marTop w:val="0"/>
      <w:marBottom w:val="0"/>
      <w:divBdr>
        <w:top w:val="none" w:sz="0" w:space="0" w:color="auto"/>
        <w:left w:val="none" w:sz="0" w:space="0" w:color="auto"/>
        <w:bottom w:val="none" w:sz="0" w:space="0" w:color="auto"/>
        <w:right w:val="none" w:sz="0" w:space="0" w:color="auto"/>
      </w:divBdr>
    </w:div>
    <w:div w:id="602687738">
      <w:bodyDiv w:val="1"/>
      <w:marLeft w:val="0"/>
      <w:marRight w:val="0"/>
      <w:marTop w:val="0"/>
      <w:marBottom w:val="0"/>
      <w:divBdr>
        <w:top w:val="none" w:sz="0" w:space="0" w:color="auto"/>
        <w:left w:val="none" w:sz="0" w:space="0" w:color="auto"/>
        <w:bottom w:val="none" w:sz="0" w:space="0" w:color="auto"/>
        <w:right w:val="none" w:sz="0" w:space="0" w:color="auto"/>
      </w:divBdr>
    </w:div>
    <w:div w:id="613901358">
      <w:bodyDiv w:val="1"/>
      <w:marLeft w:val="0"/>
      <w:marRight w:val="0"/>
      <w:marTop w:val="0"/>
      <w:marBottom w:val="0"/>
      <w:divBdr>
        <w:top w:val="none" w:sz="0" w:space="0" w:color="auto"/>
        <w:left w:val="none" w:sz="0" w:space="0" w:color="auto"/>
        <w:bottom w:val="none" w:sz="0" w:space="0" w:color="auto"/>
        <w:right w:val="none" w:sz="0" w:space="0" w:color="auto"/>
      </w:divBdr>
    </w:div>
    <w:div w:id="631715668">
      <w:bodyDiv w:val="1"/>
      <w:marLeft w:val="0"/>
      <w:marRight w:val="0"/>
      <w:marTop w:val="0"/>
      <w:marBottom w:val="0"/>
      <w:divBdr>
        <w:top w:val="none" w:sz="0" w:space="0" w:color="auto"/>
        <w:left w:val="none" w:sz="0" w:space="0" w:color="auto"/>
        <w:bottom w:val="none" w:sz="0" w:space="0" w:color="auto"/>
        <w:right w:val="none" w:sz="0" w:space="0" w:color="auto"/>
      </w:divBdr>
    </w:div>
    <w:div w:id="652299874">
      <w:bodyDiv w:val="1"/>
      <w:marLeft w:val="0"/>
      <w:marRight w:val="0"/>
      <w:marTop w:val="0"/>
      <w:marBottom w:val="0"/>
      <w:divBdr>
        <w:top w:val="none" w:sz="0" w:space="0" w:color="auto"/>
        <w:left w:val="none" w:sz="0" w:space="0" w:color="auto"/>
        <w:bottom w:val="none" w:sz="0" w:space="0" w:color="auto"/>
        <w:right w:val="none" w:sz="0" w:space="0" w:color="auto"/>
      </w:divBdr>
    </w:div>
    <w:div w:id="697390988">
      <w:bodyDiv w:val="1"/>
      <w:marLeft w:val="0"/>
      <w:marRight w:val="0"/>
      <w:marTop w:val="0"/>
      <w:marBottom w:val="0"/>
      <w:divBdr>
        <w:top w:val="none" w:sz="0" w:space="0" w:color="auto"/>
        <w:left w:val="none" w:sz="0" w:space="0" w:color="auto"/>
        <w:bottom w:val="none" w:sz="0" w:space="0" w:color="auto"/>
        <w:right w:val="none" w:sz="0" w:space="0" w:color="auto"/>
      </w:divBdr>
    </w:div>
    <w:div w:id="700204394">
      <w:bodyDiv w:val="1"/>
      <w:marLeft w:val="0"/>
      <w:marRight w:val="0"/>
      <w:marTop w:val="0"/>
      <w:marBottom w:val="0"/>
      <w:divBdr>
        <w:top w:val="none" w:sz="0" w:space="0" w:color="auto"/>
        <w:left w:val="none" w:sz="0" w:space="0" w:color="auto"/>
        <w:bottom w:val="none" w:sz="0" w:space="0" w:color="auto"/>
        <w:right w:val="none" w:sz="0" w:space="0" w:color="auto"/>
      </w:divBdr>
    </w:div>
    <w:div w:id="743255639">
      <w:bodyDiv w:val="1"/>
      <w:marLeft w:val="0"/>
      <w:marRight w:val="0"/>
      <w:marTop w:val="0"/>
      <w:marBottom w:val="0"/>
      <w:divBdr>
        <w:top w:val="none" w:sz="0" w:space="0" w:color="auto"/>
        <w:left w:val="none" w:sz="0" w:space="0" w:color="auto"/>
        <w:bottom w:val="none" w:sz="0" w:space="0" w:color="auto"/>
        <w:right w:val="none" w:sz="0" w:space="0" w:color="auto"/>
      </w:divBdr>
    </w:div>
    <w:div w:id="788279024">
      <w:bodyDiv w:val="1"/>
      <w:marLeft w:val="0"/>
      <w:marRight w:val="0"/>
      <w:marTop w:val="0"/>
      <w:marBottom w:val="0"/>
      <w:divBdr>
        <w:top w:val="none" w:sz="0" w:space="0" w:color="auto"/>
        <w:left w:val="none" w:sz="0" w:space="0" w:color="auto"/>
        <w:bottom w:val="none" w:sz="0" w:space="0" w:color="auto"/>
        <w:right w:val="none" w:sz="0" w:space="0" w:color="auto"/>
      </w:divBdr>
    </w:div>
    <w:div w:id="804200757">
      <w:bodyDiv w:val="1"/>
      <w:marLeft w:val="0"/>
      <w:marRight w:val="0"/>
      <w:marTop w:val="0"/>
      <w:marBottom w:val="0"/>
      <w:divBdr>
        <w:top w:val="none" w:sz="0" w:space="0" w:color="auto"/>
        <w:left w:val="none" w:sz="0" w:space="0" w:color="auto"/>
        <w:bottom w:val="none" w:sz="0" w:space="0" w:color="auto"/>
        <w:right w:val="none" w:sz="0" w:space="0" w:color="auto"/>
      </w:divBdr>
    </w:div>
    <w:div w:id="816797155">
      <w:bodyDiv w:val="1"/>
      <w:marLeft w:val="0"/>
      <w:marRight w:val="0"/>
      <w:marTop w:val="0"/>
      <w:marBottom w:val="0"/>
      <w:divBdr>
        <w:top w:val="none" w:sz="0" w:space="0" w:color="auto"/>
        <w:left w:val="none" w:sz="0" w:space="0" w:color="auto"/>
        <w:bottom w:val="none" w:sz="0" w:space="0" w:color="auto"/>
        <w:right w:val="none" w:sz="0" w:space="0" w:color="auto"/>
      </w:divBdr>
    </w:div>
    <w:div w:id="835337787">
      <w:bodyDiv w:val="1"/>
      <w:marLeft w:val="0"/>
      <w:marRight w:val="0"/>
      <w:marTop w:val="0"/>
      <w:marBottom w:val="0"/>
      <w:divBdr>
        <w:top w:val="none" w:sz="0" w:space="0" w:color="auto"/>
        <w:left w:val="none" w:sz="0" w:space="0" w:color="auto"/>
        <w:bottom w:val="none" w:sz="0" w:space="0" w:color="auto"/>
        <w:right w:val="none" w:sz="0" w:space="0" w:color="auto"/>
      </w:divBdr>
    </w:div>
    <w:div w:id="847409084">
      <w:bodyDiv w:val="1"/>
      <w:marLeft w:val="0"/>
      <w:marRight w:val="0"/>
      <w:marTop w:val="0"/>
      <w:marBottom w:val="0"/>
      <w:divBdr>
        <w:top w:val="none" w:sz="0" w:space="0" w:color="auto"/>
        <w:left w:val="none" w:sz="0" w:space="0" w:color="auto"/>
        <w:bottom w:val="none" w:sz="0" w:space="0" w:color="auto"/>
        <w:right w:val="none" w:sz="0" w:space="0" w:color="auto"/>
      </w:divBdr>
    </w:div>
    <w:div w:id="882592430">
      <w:bodyDiv w:val="1"/>
      <w:marLeft w:val="0"/>
      <w:marRight w:val="0"/>
      <w:marTop w:val="0"/>
      <w:marBottom w:val="0"/>
      <w:divBdr>
        <w:top w:val="none" w:sz="0" w:space="0" w:color="auto"/>
        <w:left w:val="none" w:sz="0" w:space="0" w:color="auto"/>
        <w:bottom w:val="none" w:sz="0" w:space="0" w:color="auto"/>
        <w:right w:val="none" w:sz="0" w:space="0" w:color="auto"/>
      </w:divBdr>
    </w:div>
    <w:div w:id="953973785">
      <w:bodyDiv w:val="1"/>
      <w:marLeft w:val="0"/>
      <w:marRight w:val="0"/>
      <w:marTop w:val="0"/>
      <w:marBottom w:val="0"/>
      <w:divBdr>
        <w:top w:val="none" w:sz="0" w:space="0" w:color="auto"/>
        <w:left w:val="none" w:sz="0" w:space="0" w:color="auto"/>
        <w:bottom w:val="none" w:sz="0" w:space="0" w:color="auto"/>
        <w:right w:val="none" w:sz="0" w:space="0" w:color="auto"/>
      </w:divBdr>
    </w:div>
    <w:div w:id="959144125">
      <w:bodyDiv w:val="1"/>
      <w:marLeft w:val="0"/>
      <w:marRight w:val="0"/>
      <w:marTop w:val="0"/>
      <w:marBottom w:val="0"/>
      <w:divBdr>
        <w:top w:val="none" w:sz="0" w:space="0" w:color="auto"/>
        <w:left w:val="none" w:sz="0" w:space="0" w:color="auto"/>
        <w:bottom w:val="none" w:sz="0" w:space="0" w:color="auto"/>
        <w:right w:val="none" w:sz="0" w:space="0" w:color="auto"/>
      </w:divBdr>
    </w:div>
    <w:div w:id="967274677">
      <w:bodyDiv w:val="1"/>
      <w:marLeft w:val="0"/>
      <w:marRight w:val="0"/>
      <w:marTop w:val="0"/>
      <w:marBottom w:val="0"/>
      <w:divBdr>
        <w:top w:val="none" w:sz="0" w:space="0" w:color="auto"/>
        <w:left w:val="none" w:sz="0" w:space="0" w:color="auto"/>
        <w:bottom w:val="none" w:sz="0" w:space="0" w:color="auto"/>
        <w:right w:val="none" w:sz="0" w:space="0" w:color="auto"/>
      </w:divBdr>
    </w:div>
    <w:div w:id="974528043">
      <w:bodyDiv w:val="1"/>
      <w:marLeft w:val="0"/>
      <w:marRight w:val="0"/>
      <w:marTop w:val="0"/>
      <w:marBottom w:val="0"/>
      <w:divBdr>
        <w:top w:val="none" w:sz="0" w:space="0" w:color="auto"/>
        <w:left w:val="none" w:sz="0" w:space="0" w:color="auto"/>
        <w:bottom w:val="none" w:sz="0" w:space="0" w:color="auto"/>
        <w:right w:val="none" w:sz="0" w:space="0" w:color="auto"/>
      </w:divBdr>
    </w:div>
    <w:div w:id="975572581">
      <w:bodyDiv w:val="1"/>
      <w:marLeft w:val="0"/>
      <w:marRight w:val="0"/>
      <w:marTop w:val="0"/>
      <w:marBottom w:val="0"/>
      <w:divBdr>
        <w:top w:val="none" w:sz="0" w:space="0" w:color="auto"/>
        <w:left w:val="none" w:sz="0" w:space="0" w:color="auto"/>
        <w:bottom w:val="none" w:sz="0" w:space="0" w:color="auto"/>
        <w:right w:val="none" w:sz="0" w:space="0" w:color="auto"/>
      </w:divBdr>
    </w:div>
    <w:div w:id="1012299761">
      <w:bodyDiv w:val="1"/>
      <w:marLeft w:val="0"/>
      <w:marRight w:val="0"/>
      <w:marTop w:val="0"/>
      <w:marBottom w:val="0"/>
      <w:divBdr>
        <w:top w:val="none" w:sz="0" w:space="0" w:color="auto"/>
        <w:left w:val="none" w:sz="0" w:space="0" w:color="auto"/>
        <w:bottom w:val="none" w:sz="0" w:space="0" w:color="auto"/>
        <w:right w:val="none" w:sz="0" w:space="0" w:color="auto"/>
      </w:divBdr>
    </w:div>
    <w:div w:id="1012682439">
      <w:bodyDiv w:val="1"/>
      <w:marLeft w:val="0"/>
      <w:marRight w:val="0"/>
      <w:marTop w:val="0"/>
      <w:marBottom w:val="0"/>
      <w:divBdr>
        <w:top w:val="none" w:sz="0" w:space="0" w:color="auto"/>
        <w:left w:val="none" w:sz="0" w:space="0" w:color="auto"/>
        <w:bottom w:val="none" w:sz="0" w:space="0" w:color="auto"/>
        <w:right w:val="none" w:sz="0" w:space="0" w:color="auto"/>
      </w:divBdr>
    </w:div>
    <w:div w:id="1021128112">
      <w:bodyDiv w:val="1"/>
      <w:marLeft w:val="0"/>
      <w:marRight w:val="0"/>
      <w:marTop w:val="0"/>
      <w:marBottom w:val="0"/>
      <w:divBdr>
        <w:top w:val="none" w:sz="0" w:space="0" w:color="auto"/>
        <w:left w:val="none" w:sz="0" w:space="0" w:color="auto"/>
        <w:bottom w:val="none" w:sz="0" w:space="0" w:color="auto"/>
        <w:right w:val="none" w:sz="0" w:space="0" w:color="auto"/>
      </w:divBdr>
    </w:div>
    <w:div w:id="1035304236">
      <w:bodyDiv w:val="1"/>
      <w:marLeft w:val="0"/>
      <w:marRight w:val="0"/>
      <w:marTop w:val="0"/>
      <w:marBottom w:val="0"/>
      <w:divBdr>
        <w:top w:val="none" w:sz="0" w:space="0" w:color="auto"/>
        <w:left w:val="none" w:sz="0" w:space="0" w:color="auto"/>
        <w:bottom w:val="none" w:sz="0" w:space="0" w:color="auto"/>
        <w:right w:val="none" w:sz="0" w:space="0" w:color="auto"/>
      </w:divBdr>
    </w:div>
    <w:div w:id="1050614800">
      <w:bodyDiv w:val="1"/>
      <w:marLeft w:val="0"/>
      <w:marRight w:val="0"/>
      <w:marTop w:val="0"/>
      <w:marBottom w:val="0"/>
      <w:divBdr>
        <w:top w:val="none" w:sz="0" w:space="0" w:color="auto"/>
        <w:left w:val="none" w:sz="0" w:space="0" w:color="auto"/>
        <w:bottom w:val="none" w:sz="0" w:space="0" w:color="auto"/>
        <w:right w:val="none" w:sz="0" w:space="0" w:color="auto"/>
      </w:divBdr>
    </w:div>
    <w:div w:id="1067874902">
      <w:bodyDiv w:val="1"/>
      <w:marLeft w:val="0"/>
      <w:marRight w:val="0"/>
      <w:marTop w:val="0"/>
      <w:marBottom w:val="0"/>
      <w:divBdr>
        <w:top w:val="none" w:sz="0" w:space="0" w:color="auto"/>
        <w:left w:val="none" w:sz="0" w:space="0" w:color="auto"/>
        <w:bottom w:val="none" w:sz="0" w:space="0" w:color="auto"/>
        <w:right w:val="none" w:sz="0" w:space="0" w:color="auto"/>
      </w:divBdr>
    </w:div>
    <w:div w:id="1113401737">
      <w:bodyDiv w:val="1"/>
      <w:marLeft w:val="0"/>
      <w:marRight w:val="0"/>
      <w:marTop w:val="0"/>
      <w:marBottom w:val="0"/>
      <w:divBdr>
        <w:top w:val="none" w:sz="0" w:space="0" w:color="auto"/>
        <w:left w:val="none" w:sz="0" w:space="0" w:color="auto"/>
        <w:bottom w:val="none" w:sz="0" w:space="0" w:color="auto"/>
        <w:right w:val="none" w:sz="0" w:space="0" w:color="auto"/>
      </w:divBdr>
    </w:div>
    <w:div w:id="1115564915">
      <w:bodyDiv w:val="1"/>
      <w:marLeft w:val="0"/>
      <w:marRight w:val="0"/>
      <w:marTop w:val="0"/>
      <w:marBottom w:val="0"/>
      <w:divBdr>
        <w:top w:val="none" w:sz="0" w:space="0" w:color="auto"/>
        <w:left w:val="none" w:sz="0" w:space="0" w:color="auto"/>
        <w:bottom w:val="none" w:sz="0" w:space="0" w:color="auto"/>
        <w:right w:val="none" w:sz="0" w:space="0" w:color="auto"/>
      </w:divBdr>
    </w:div>
    <w:div w:id="1135215704">
      <w:bodyDiv w:val="1"/>
      <w:marLeft w:val="0"/>
      <w:marRight w:val="0"/>
      <w:marTop w:val="0"/>
      <w:marBottom w:val="0"/>
      <w:divBdr>
        <w:top w:val="none" w:sz="0" w:space="0" w:color="auto"/>
        <w:left w:val="none" w:sz="0" w:space="0" w:color="auto"/>
        <w:bottom w:val="none" w:sz="0" w:space="0" w:color="auto"/>
        <w:right w:val="none" w:sz="0" w:space="0" w:color="auto"/>
      </w:divBdr>
    </w:div>
    <w:div w:id="1140880976">
      <w:bodyDiv w:val="1"/>
      <w:marLeft w:val="0"/>
      <w:marRight w:val="0"/>
      <w:marTop w:val="0"/>
      <w:marBottom w:val="0"/>
      <w:divBdr>
        <w:top w:val="none" w:sz="0" w:space="0" w:color="auto"/>
        <w:left w:val="none" w:sz="0" w:space="0" w:color="auto"/>
        <w:bottom w:val="none" w:sz="0" w:space="0" w:color="auto"/>
        <w:right w:val="none" w:sz="0" w:space="0" w:color="auto"/>
      </w:divBdr>
    </w:div>
    <w:div w:id="1148087208">
      <w:bodyDiv w:val="1"/>
      <w:marLeft w:val="0"/>
      <w:marRight w:val="0"/>
      <w:marTop w:val="0"/>
      <w:marBottom w:val="0"/>
      <w:divBdr>
        <w:top w:val="none" w:sz="0" w:space="0" w:color="auto"/>
        <w:left w:val="none" w:sz="0" w:space="0" w:color="auto"/>
        <w:bottom w:val="none" w:sz="0" w:space="0" w:color="auto"/>
        <w:right w:val="none" w:sz="0" w:space="0" w:color="auto"/>
      </w:divBdr>
    </w:div>
    <w:div w:id="1151865078">
      <w:bodyDiv w:val="1"/>
      <w:marLeft w:val="0"/>
      <w:marRight w:val="0"/>
      <w:marTop w:val="0"/>
      <w:marBottom w:val="0"/>
      <w:divBdr>
        <w:top w:val="none" w:sz="0" w:space="0" w:color="auto"/>
        <w:left w:val="none" w:sz="0" w:space="0" w:color="auto"/>
        <w:bottom w:val="none" w:sz="0" w:space="0" w:color="auto"/>
        <w:right w:val="none" w:sz="0" w:space="0" w:color="auto"/>
      </w:divBdr>
    </w:div>
    <w:div w:id="1179468244">
      <w:bodyDiv w:val="1"/>
      <w:marLeft w:val="0"/>
      <w:marRight w:val="0"/>
      <w:marTop w:val="0"/>
      <w:marBottom w:val="0"/>
      <w:divBdr>
        <w:top w:val="none" w:sz="0" w:space="0" w:color="auto"/>
        <w:left w:val="none" w:sz="0" w:space="0" w:color="auto"/>
        <w:bottom w:val="none" w:sz="0" w:space="0" w:color="auto"/>
        <w:right w:val="none" w:sz="0" w:space="0" w:color="auto"/>
      </w:divBdr>
    </w:div>
    <w:div w:id="1193373656">
      <w:bodyDiv w:val="1"/>
      <w:marLeft w:val="0"/>
      <w:marRight w:val="0"/>
      <w:marTop w:val="0"/>
      <w:marBottom w:val="0"/>
      <w:divBdr>
        <w:top w:val="none" w:sz="0" w:space="0" w:color="auto"/>
        <w:left w:val="none" w:sz="0" w:space="0" w:color="auto"/>
        <w:bottom w:val="none" w:sz="0" w:space="0" w:color="auto"/>
        <w:right w:val="none" w:sz="0" w:space="0" w:color="auto"/>
      </w:divBdr>
    </w:div>
    <w:div w:id="1234588761">
      <w:bodyDiv w:val="1"/>
      <w:marLeft w:val="0"/>
      <w:marRight w:val="0"/>
      <w:marTop w:val="0"/>
      <w:marBottom w:val="0"/>
      <w:divBdr>
        <w:top w:val="none" w:sz="0" w:space="0" w:color="auto"/>
        <w:left w:val="none" w:sz="0" w:space="0" w:color="auto"/>
        <w:bottom w:val="none" w:sz="0" w:space="0" w:color="auto"/>
        <w:right w:val="none" w:sz="0" w:space="0" w:color="auto"/>
      </w:divBdr>
    </w:div>
    <w:div w:id="1258059359">
      <w:bodyDiv w:val="1"/>
      <w:marLeft w:val="0"/>
      <w:marRight w:val="0"/>
      <w:marTop w:val="0"/>
      <w:marBottom w:val="0"/>
      <w:divBdr>
        <w:top w:val="none" w:sz="0" w:space="0" w:color="auto"/>
        <w:left w:val="none" w:sz="0" w:space="0" w:color="auto"/>
        <w:bottom w:val="none" w:sz="0" w:space="0" w:color="auto"/>
        <w:right w:val="none" w:sz="0" w:space="0" w:color="auto"/>
      </w:divBdr>
    </w:div>
    <w:div w:id="1289237540">
      <w:bodyDiv w:val="1"/>
      <w:marLeft w:val="0"/>
      <w:marRight w:val="0"/>
      <w:marTop w:val="0"/>
      <w:marBottom w:val="0"/>
      <w:divBdr>
        <w:top w:val="none" w:sz="0" w:space="0" w:color="auto"/>
        <w:left w:val="none" w:sz="0" w:space="0" w:color="auto"/>
        <w:bottom w:val="none" w:sz="0" w:space="0" w:color="auto"/>
        <w:right w:val="none" w:sz="0" w:space="0" w:color="auto"/>
      </w:divBdr>
    </w:div>
    <w:div w:id="1299922024">
      <w:bodyDiv w:val="1"/>
      <w:marLeft w:val="0"/>
      <w:marRight w:val="0"/>
      <w:marTop w:val="0"/>
      <w:marBottom w:val="0"/>
      <w:divBdr>
        <w:top w:val="none" w:sz="0" w:space="0" w:color="auto"/>
        <w:left w:val="none" w:sz="0" w:space="0" w:color="auto"/>
        <w:bottom w:val="none" w:sz="0" w:space="0" w:color="auto"/>
        <w:right w:val="none" w:sz="0" w:space="0" w:color="auto"/>
      </w:divBdr>
    </w:div>
    <w:div w:id="1307934604">
      <w:bodyDiv w:val="1"/>
      <w:marLeft w:val="0"/>
      <w:marRight w:val="0"/>
      <w:marTop w:val="0"/>
      <w:marBottom w:val="0"/>
      <w:divBdr>
        <w:top w:val="none" w:sz="0" w:space="0" w:color="auto"/>
        <w:left w:val="none" w:sz="0" w:space="0" w:color="auto"/>
        <w:bottom w:val="none" w:sz="0" w:space="0" w:color="auto"/>
        <w:right w:val="none" w:sz="0" w:space="0" w:color="auto"/>
      </w:divBdr>
    </w:div>
    <w:div w:id="1339229821">
      <w:bodyDiv w:val="1"/>
      <w:marLeft w:val="0"/>
      <w:marRight w:val="0"/>
      <w:marTop w:val="0"/>
      <w:marBottom w:val="0"/>
      <w:divBdr>
        <w:top w:val="none" w:sz="0" w:space="0" w:color="auto"/>
        <w:left w:val="none" w:sz="0" w:space="0" w:color="auto"/>
        <w:bottom w:val="none" w:sz="0" w:space="0" w:color="auto"/>
        <w:right w:val="none" w:sz="0" w:space="0" w:color="auto"/>
      </w:divBdr>
    </w:div>
    <w:div w:id="1342322085">
      <w:bodyDiv w:val="1"/>
      <w:marLeft w:val="0"/>
      <w:marRight w:val="0"/>
      <w:marTop w:val="0"/>
      <w:marBottom w:val="0"/>
      <w:divBdr>
        <w:top w:val="none" w:sz="0" w:space="0" w:color="auto"/>
        <w:left w:val="none" w:sz="0" w:space="0" w:color="auto"/>
        <w:bottom w:val="none" w:sz="0" w:space="0" w:color="auto"/>
        <w:right w:val="none" w:sz="0" w:space="0" w:color="auto"/>
      </w:divBdr>
    </w:div>
    <w:div w:id="1380281503">
      <w:bodyDiv w:val="1"/>
      <w:marLeft w:val="0"/>
      <w:marRight w:val="0"/>
      <w:marTop w:val="0"/>
      <w:marBottom w:val="0"/>
      <w:divBdr>
        <w:top w:val="none" w:sz="0" w:space="0" w:color="auto"/>
        <w:left w:val="none" w:sz="0" w:space="0" w:color="auto"/>
        <w:bottom w:val="none" w:sz="0" w:space="0" w:color="auto"/>
        <w:right w:val="none" w:sz="0" w:space="0" w:color="auto"/>
      </w:divBdr>
    </w:div>
    <w:div w:id="1380595821">
      <w:bodyDiv w:val="1"/>
      <w:marLeft w:val="0"/>
      <w:marRight w:val="0"/>
      <w:marTop w:val="0"/>
      <w:marBottom w:val="0"/>
      <w:divBdr>
        <w:top w:val="none" w:sz="0" w:space="0" w:color="auto"/>
        <w:left w:val="none" w:sz="0" w:space="0" w:color="auto"/>
        <w:bottom w:val="none" w:sz="0" w:space="0" w:color="auto"/>
        <w:right w:val="none" w:sz="0" w:space="0" w:color="auto"/>
      </w:divBdr>
    </w:div>
    <w:div w:id="1399132537">
      <w:bodyDiv w:val="1"/>
      <w:marLeft w:val="0"/>
      <w:marRight w:val="0"/>
      <w:marTop w:val="0"/>
      <w:marBottom w:val="0"/>
      <w:divBdr>
        <w:top w:val="none" w:sz="0" w:space="0" w:color="auto"/>
        <w:left w:val="none" w:sz="0" w:space="0" w:color="auto"/>
        <w:bottom w:val="none" w:sz="0" w:space="0" w:color="auto"/>
        <w:right w:val="none" w:sz="0" w:space="0" w:color="auto"/>
      </w:divBdr>
    </w:div>
    <w:div w:id="1432505931">
      <w:bodyDiv w:val="1"/>
      <w:marLeft w:val="0"/>
      <w:marRight w:val="0"/>
      <w:marTop w:val="0"/>
      <w:marBottom w:val="0"/>
      <w:divBdr>
        <w:top w:val="none" w:sz="0" w:space="0" w:color="auto"/>
        <w:left w:val="none" w:sz="0" w:space="0" w:color="auto"/>
        <w:bottom w:val="none" w:sz="0" w:space="0" w:color="auto"/>
        <w:right w:val="none" w:sz="0" w:space="0" w:color="auto"/>
      </w:divBdr>
    </w:div>
    <w:div w:id="1436288431">
      <w:bodyDiv w:val="1"/>
      <w:marLeft w:val="0"/>
      <w:marRight w:val="0"/>
      <w:marTop w:val="0"/>
      <w:marBottom w:val="0"/>
      <w:divBdr>
        <w:top w:val="none" w:sz="0" w:space="0" w:color="auto"/>
        <w:left w:val="none" w:sz="0" w:space="0" w:color="auto"/>
        <w:bottom w:val="none" w:sz="0" w:space="0" w:color="auto"/>
        <w:right w:val="none" w:sz="0" w:space="0" w:color="auto"/>
      </w:divBdr>
    </w:div>
    <w:div w:id="1473987574">
      <w:bodyDiv w:val="1"/>
      <w:marLeft w:val="0"/>
      <w:marRight w:val="0"/>
      <w:marTop w:val="0"/>
      <w:marBottom w:val="0"/>
      <w:divBdr>
        <w:top w:val="none" w:sz="0" w:space="0" w:color="auto"/>
        <w:left w:val="none" w:sz="0" w:space="0" w:color="auto"/>
        <w:bottom w:val="none" w:sz="0" w:space="0" w:color="auto"/>
        <w:right w:val="none" w:sz="0" w:space="0" w:color="auto"/>
      </w:divBdr>
    </w:div>
    <w:div w:id="1497266776">
      <w:bodyDiv w:val="1"/>
      <w:marLeft w:val="0"/>
      <w:marRight w:val="0"/>
      <w:marTop w:val="0"/>
      <w:marBottom w:val="0"/>
      <w:divBdr>
        <w:top w:val="none" w:sz="0" w:space="0" w:color="auto"/>
        <w:left w:val="none" w:sz="0" w:space="0" w:color="auto"/>
        <w:bottom w:val="none" w:sz="0" w:space="0" w:color="auto"/>
        <w:right w:val="none" w:sz="0" w:space="0" w:color="auto"/>
      </w:divBdr>
    </w:div>
    <w:div w:id="1521746064">
      <w:bodyDiv w:val="1"/>
      <w:marLeft w:val="0"/>
      <w:marRight w:val="0"/>
      <w:marTop w:val="0"/>
      <w:marBottom w:val="0"/>
      <w:divBdr>
        <w:top w:val="none" w:sz="0" w:space="0" w:color="auto"/>
        <w:left w:val="none" w:sz="0" w:space="0" w:color="auto"/>
        <w:bottom w:val="none" w:sz="0" w:space="0" w:color="auto"/>
        <w:right w:val="none" w:sz="0" w:space="0" w:color="auto"/>
      </w:divBdr>
    </w:div>
    <w:div w:id="1527409365">
      <w:bodyDiv w:val="1"/>
      <w:marLeft w:val="0"/>
      <w:marRight w:val="0"/>
      <w:marTop w:val="0"/>
      <w:marBottom w:val="0"/>
      <w:divBdr>
        <w:top w:val="none" w:sz="0" w:space="0" w:color="auto"/>
        <w:left w:val="none" w:sz="0" w:space="0" w:color="auto"/>
        <w:bottom w:val="none" w:sz="0" w:space="0" w:color="auto"/>
        <w:right w:val="none" w:sz="0" w:space="0" w:color="auto"/>
      </w:divBdr>
    </w:div>
    <w:div w:id="1582636014">
      <w:bodyDiv w:val="1"/>
      <w:marLeft w:val="0"/>
      <w:marRight w:val="0"/>
      <w:marTop w:val="0"/>
      <w:marBottom w:val="0"/>
      <w:divBdr>
        <w:top w:val="none" w:sz="0" w:space="0" w:color="auto"/>
        <w:left w:val="none" w:sz="0" w:space="0" w:color="auto"/>
        <w:bottom w:val="none" w:sz="0" w:space="0" w:color="auto"/>
        <w:right w:val="none" w:sz="0" w:space="0" w:color="auto"/>
      </w:divBdr>
    </w:div>
    <w:div w:id="1586260999">
      <w:bodyDiv w:val="1"/>
      <w:marLeft w:val="0"/>
      <w:marRight w:val="0"/>
      <w:marTop w:val="0"/>
      <w:marBottom w:val="0"/>
      <w:divBdr>
        <w:top w:val="none" w:sz="0" w:space="0" w:color="auto"/>
        <w:left w:val="none" w:sz="0" w:space="0" w:color="auto"/>
        <w:bottom w:val="none" w:sz="0" w:space="0" w:color="auto"/>
        <w:right w:val="none" w:sz="0" w:space="0" w:color="auto"/>
      </w:divBdr>
    </w:div>
    <w:div w:id="1620839452">
      <w:bodyDiv w:val="1"/>
      <w:marLeft w:val="0"/>
      <w:marRight w:val="0"/>
      <w:marTop w:val="0"/>
      <w:marBottom w:val="0"/>
      <w:divBdr>
        <w:top w:val="none" w:sz="0" w:space="0" w:color="auto"/>
        <w:left w:val="none" w:sz="0" w:space="0" w:color="auto"/>
        <w:bottom w:val="none" w:sz="0" w:space="0" w:color="auto"/>
        <w:right w:val="none" w:sz="0" w:space="0" w:color="auto"/>
      </w:divBdr>
    </w:div>
    <w:div w:id="1657606784">
      <w:bodyDiv w:val="1"/>
      <w:marLeft w:val="0"/>
      <w:marRight w:val="0"/>
      <w:marTop w:val="0"/>
      <w:marBottom w:val="0"/>
      <w:divBdr>
        <w:top w:val="none" w:sz="0" w:space="0" w:color="auto"/>
        <w:left w:val="none" w:sz="0" w:space="0" w:color="auto"/>
        <w:bottom w:val="none" w:sz="0" w:space="0" w:color="auto"/>
        <w:right w:val="none" w:sz="0" w:space="0" w:color="auto"/>
      </w:divBdr>
    </w:div>
    <w:div w:id="1695613398">
      <w:bodyDiv w:val="1"/>
      <w:marLeft w:val="0"/>
      <w:marRight w:val="0"/>
      <w:marTop w:val="0"/>
      <w:marBottom w:val="0"/>
      <w:divBdr>
        <w:top w:val="none" w:sz="0" w:space="0" w:color="auto"/>
        <w:left w:val="none" w:sz="0" w:space="0" w:color="auto"/>
        <w:bottom w:val="none" w:sz="0" w:space="0" w:color="auto"/>
        <w:right w:val="none" w:sz="0" w:space="0" w:color="auto"/>
      </w:divBdr>
    </w:div>
    <w:div w:id="1710106877">
      <w:bodyDiv w:val="1"/>
      <w:marLeft w:val="0"/>
      <w:marRight w:val="0"/>
      <w:marTop w:val="0"/>
      <w:marBottom w:val="0"/>
      <w:divBdr>
        <w:top w:val="none" w:sz="0" w:space="0" w:color="auto"/>
        <w:left w:val="none" w:sz="0" w:space="0" w:color="auto"/>
        <w:bottom w:val="none" w:sz="0" w:space="0" w:color="auto"/>
        <w:right w:val="none" w:sz="0" w:space="0" w:color="auto"/>
      </w:divBdr>
    </w:div>
    <w:div w:id="1728064302">
      <w:bodyDiv w:val="1"/>
      <w:marLeft w:val="0"/>
      <w:marRight w:val="0"/>
      <w:marTop w:val="0"/>
      <w:marBottom w:val="0"/>
      <w:divBdr>
        <w:top w:val="none" w:sz="0" w:space="0" w:color="auto"/>
        <w:left w:val="none" w:sz="0" w:space="0" w:color="auto"/>
        <w:bottom w:val="none" w:sz="0" w:space="0" w:color="auto"/>
        <w:right w:val="none" w:sz="0" w:space="0" w:color="auto"/>
      </w:divBdr>
    </w:div>
    <w:div w:id="1733966996">
      <w:bodyDiv w:val="1"/>
      <w:marLeft w:val="0"/>
      <w:marRight w:val="0"/>
      <w:marTop w:val="0"/>
      <w:marBottom w:val="0"/>
      <w:divBdr>
        <w:top w:val="none" w:sz="0" w:space="0" w:color="auto"/>
        <w:left w:val="none" w:sz="0" w:space="0" w:color="auto"/>
        <w:bottom w:val="none" w:sz="0" w:space="0" w:color="auto"/>
        <w:right w:val="none" w:sz="0" w:space="0" w:color="auto"/>
      </w:divBdr>
    </w:div>
    <w:div w:id="1734112640">
      <w:bodyDiv w:val="1"/>
      <w:marLeft w:val="0"/>
      <w:marRight w:val="0"/>
      <w:marTop w:val="0"/>
      <w:marBottom w:val="0"/>
      <w:divBdr>
        <w:top w:val="none" w:sz="0" w:space="0" w:color="auto"/>
        <w:left w:val="none" w:sz="0" w:space="0" w:color="auto"/>
        <w:bottom w:val="none" w:sz="0" w:space="0" w:color="auto"/>
        <w:right w:val="none" w:sz="0" w:space="0" w:color="auto"/>
      </w:divBdr>
    </w:div>
    <w:div w:id="1736511732">
      <w:bodyDiv w:val="1"/>
      <w:marLeft w:val="0"/>
      <w:marRight w:val="0"/>
      <w:marTop w:val="0"/>
      <w:marBottom w:val="0"/>
      <w:divBdr>
        <w:top w:val="none" w:sz="0" w:space="0" w:color="auto"/>
        <w:left w:val="none" w:sz="0" w:space="0" w:color="auto"/>
        <w:bottom w:val="none" w:sz="0" w:space="0" w:color="auto"/>
        <w:right w:val="none" w:sz="0" w:space="0" w:color="auto"/>
      </w:divBdr>
    </w:div>
    <w:div w:id="1833444067">
      <w:bodyDiv w:val="1"/>
      <w:marLeft w:val="0"/>
      <w:marRight w:val="0"/>
      <w:marTop w:val="0"/>
      <w:marBottom w:val="0"/>
      <w:divBdr>
        <w:top w:val="none" w:sz="0" w:space="0" w:color="auto"/>
        <w:left w:val="none" w:sz="0" w:space="0" w:color="auto"/>
        <w:bottom w:val="none" w:sz="0" w:space="0" w:color="auto"/>
        <w:right w:val="none" w:sz="0" w:space="0" w:color="auto"/>
      </w:divBdr>
    </w:div>
    <w:div w:id="1838687161">
      <w:bodyDiv w:val="1"/>
      <w:marLeft w:val="0"/>
      <w:marRight w:val="0"/>
      <w:marTop w:val="0"/>
      <w:marBottom w:val="0"/>
      <w:divBdr>
        <w:top w:val="none" w:sz="0" w:space="0" w:color="auto"/>
        <w:left w:val="none" w:sz="0" w:space="0" w:color="auto"/>
        <w:bottom w:val="none" w:sz="0" w:space="0" w:color="auto"/>
        <w:right w:val="none" w:sz="0" w:space="0" w:color="auto"/>
      </w:divBdr>
    </w:div>
    <w:div w:id="1841503680">
      <w:bodyDiv w:val="1"/>
      <w:marLeft w:val="0"/>
      <w:marRight w:val="0"/>
      <w:marTop w:val="0"/>
      <w:marBottom w:val="0"/>
      <w:divBdr>
        <w:top w:val="none" w:sz="0" w:space="0" w:color="auto"/>
        <w:left w:val="none" w:sz="0" w:space="0" w:color="auto"/>
        <w:bottom w:val="none" w:sz="0" w:space="0" w:color="auto"/>
        <w:right w:val="none" w:sz="0" w:space="0" w:color="auto"/>
      </w:divBdr>
    </w:div>
    <w:div w:id="1843281527">
      <w:bodyDiv w:val="1"/>
      <w:marLeft w:val="0"/>
      <w:marRight w:val="0"/>
      <w:marTop w:val="0"/>
      <w:marBottom w:val="0"/>
      <w:divBdr>
        <w:top w:val="none" w:sz="0" w:space="0" w:color="auto"/>
        <w:left w:val="none" w:sz="0" w:space="0" w:color="auto"/>
        <w:bottom w:val="none" w:sz="0" w:space="0" w:color="auto"/>
        <w:right w:val="none" w:sz="0" w:space="0" w:color="auto"/>
      </w:divBdr>
    </w:div>
    <w:div w:id="1848933829">
      <w:bodyDiv w:val="1"/>
      <w:marLeft w:val="0"/>
      <w:marRight w:val="0"/>
      <w:marTop w:val="0"/>
      <w:marBottom w:val="0"/>
      <w:divBdr>
        <w:top w:val="none" w:sz="0" w:space="0" w:color="auto"/>
        <w:left w:val="none" w:sz="0" w:space="0" w:color="auto"/>
        <w:bottom w:val="none" w:sz="0" w:space="0" w:color="auto"/>
        <w:right w:val="none" w:sz="0" w:space="0" w:color="auto"/>
      </w:divBdr>
    </w:div>
    <w:div w:id="1855261066">
      <w:bodyDiv w:val="1"/>
      <w:marLeft w:val="0"/>
      <w:marRight w:val="0"/>
      <w:marTop w:val="0"/>
      <w:marBottom w:val="0"/>
      <w:divBdr>
        <w:top w:val="none" w:sz="0" w:space="0" w:color="auto"/>
        <w:left w:val="none" w:sz="0" w:space="0" w:color="auto"/>
        <w:bottom w:val="none" w:sz="0" w:space="0" w:color="auto"/>
        <w:right w:val="none" w:sz="0" w:space="0" w:color="auto"/>
      </w:divBdr>
    </w:div>
    <w:div w:id="1878854897">
      <w:bodyDiv w:val="1"/>
      <w:marLeft w:val="0"/>
      <w:marRight w:val="0"/>
      <w:marTop w:val="0"/>
      <w:marBottom w:val="0"/>
      <w:divBdr>
        <w:top w:val="none" w:sz="0" w:space="0" w:color="auto"/>
        <w:left w:val="none" w:sz="0" w:space="0" w:color="auto"/>
        <w:bottom w:val="none" w:sz="0" w:space="0" w:color="auto"/>
        <w:right w:val="none" w:sz="0" w:space="0" w:color="auto"/>
      </w:divBdr>
    </w:div>
    <w:div w:id="1891963232">
      <w:bodyDiv w:val="1"/>
      <w:marLeft w:val="0"/>
      <w:marRight w:val="0"/>
      <w:marTop w:val="0"/>
      <w:marBottom w:val="0"/>
      <w:divBdr>
        <w:top w:val="none" w:sz="0" w:space="0" w:color="auto"/>
        <w:left w:val="none" w:sz="0" w:space="0" w:color="auto"/>
        <w:bottom w:val="none" w:sz="0" w:space="0" w:color="auto"/>
        <w:right w:val="none" w:sz="0" w:space="0" w:color="auto"/>
      </w:divBdr>
    </w:div>
    <w:div w:id="1927882897">
      <w:bodyDiv w:val="1"/>
      <w:marLeft w:val="0"/>
      <w:marRight w:val="0"/>
      <w:marTop w:val="0"/>
      <w:marBottom w:val="0"/>
      <w:divBdr>
        <w:top w:val="none" w:sz="0" w:space="0" w:color="auto"/>
        <w:left w:val="none" w:sz="0" w:space="0" w:color="auto"/>
        <w:bottom w:val="none" w:sz="0" w:space="0" w:color="auto"/>
        <w:right w:val="none" w:sz="0" w:space="0" w:color="auto"/>
      </w:divBdr>
    </w:div>
    <w:div w:id="1948460760">
      <w:bodyDiv w:val="1"/>
      <w:marLeft w:val="0"/>
      <w:marRight w:val="0"/>
      <w:marTop w:val="0"/>
      <w:marBottom w:val="0"/>
      <w:divBdr>
        <w:top w:val="none" w:sz="0" w:space="0" w:color="auto"/>
        <w:left w:val="none" w:sz="0" w:space="0" w:color="auto"/>
        <w:bottom w:val="none" w:sz="0" w:space="0" w:color="auto"/>
        <w:right w:val="none" w:sz="0" w:space="0" w:color="auto"/>
      </w:divBdr>
    </w:div>
    <w:div w:id="1951156588">
      <w:bodyDiv w:val="1"/>
      <w:marLeft w:val="0"/>
      <w:marRight w:val="0"/>
      <w:marTop w:val="0"/>
      <w:marBottom w:val="0"/>
      <w:divBdr>
        <w:top w:val="none" w:sz="0" w:space="0" w:color="auto"/>
        <w:left w:val="none" w:sz="0" w:space="0" w:color="auto"/>
        <w:bottom w:val="none" w:sz="0" w:space="0" w:color="auto"/>
        <w:right w:val="none" w:sz="0" w:space="0" w:color="auto"/>
      </w:divBdr>
    </w:div>
    <w:div w:id="1959751316">
      <w:bodyDiv w:val="1"/>
      <w:marLeft w:val="0"/>
      <w:marRight w:val="0"/>
      <w:marTop w:val="0"/>
      <w:marBottom w:val="0"/>
      <w:divBdr>
        <w:top w:val="none" w:sz="0" w:space="0" w:color="auto"/>
        <w:left w:val="none" w:sz="0" w:space="0" w:color="auto"/>
        <w:bottom w:val="none" w:sz="0" w:space="0" w:color="auto"/>
        <w:right w:val="none" w:sz="0" w:space="0" w:color="auto"/>
      </w:divBdr>
    </w:div>
    <w:div w:id="1978218606">
      <w:bodyDiv w:val="1"/>
      <w:marLeft w:val="0"/>
      <w:marRight w:val="0"/>
      <w:marTop w:val="0"/>
      <w:marBottom w:val="0"/>
      <w:divBdr>
        <w:top w:val="none" w:sz="0" w:space="0" w:color="auto"/>
        <w:left w:val="none" w:sz="0" w:space="0" w:color="auto"/>
        <w:bottom w:val="none" w:sz="0" w:space="0" w:color="auto"/>
        <w:right w:val="none" w:sz="0" w:space="0" w:color="auto"/>
      </w:divBdr>
    </w:div>
    <w:div w:id="1985892311">
      <w:bodyDiv w:val="1"/>
      <w:marLeft w:val="0"/>
      <w:marRight w:val="0"/>
      <w:marTop w:val="0"/>
      <w:marBottom w:val="0"/>
      <w:divBdr>
        <w:top w:val="none" w:sz="0" w:space="0" w:color="auto"/>
        <w:left w:val="none" w:sz="0" w:space="0" w:color="auto"/>
        <w:bottom w:val="none" w:sz="0" w:space="0" w:color="auto"/>
        <w:right w:val="none" w:sz="0" w:space="0" w:color="auto"/>
      </w:divBdr>
    </w:div>
    <w:div w:id="2002926141">
      <w:bodyDiv w:val="1"/>
      <w:marLeft w:val="0"/>
      <w:marRight w:val="0"/>
      <w:marTop w:val="0"/>
      <w:marBottom w:val="0"/>
      <w:divBdr>
        <w:top w:val="none" w:sz="0" w:space="0" w:color="auto"/>
        <w:left w:val="none" w:sz="0" w:space="0" w:color="auto"/>
        <w:bottom w:val="none" w:sz="0" w:space="0" w:color="auto"/>
        <w:right w:val="none" w:sz="0" w:space="0" w:color="auto"/>
      </w:divBdr>
    </w:div>
    <w:div w:id="2025667964">
      <w:bodyDiv w:val="1"/>
      <w:marLeft w:val="0"/>
      <w:marRight w:val="0"/>
      <w:marTop w:val="0"/>
      <w:marBottom w:val="0"/>
      <w:divBdr>
        <w:top w:val="none" w:sz="0" w:space="0" w:color="auto"/>
        <w:left w:val="none" w:sz="0" w:space="0" w:color="auto"/>
        <w:bottom w:val="none" w:sz="0" w:space="0" w:color="auto"/>
        <w:right w:val="none" w:sz="0" w:space="0" w:color="auto"/>
      </w:divBdr>
    </w:div>
    <w:div w:id="2054847436">
      <w:bodyDiv w:val="1"/>
      <w:marLeft w:val="0"/>
      <w:marRight w:val="0"/>
      <w:marTop w:val="0"/>
      <w:marBottom w:val="0"/>
      <w:divBdr>
        <w:top w:val="none" w:sz="0" w:space="0" w:color="auto"/>
        <w:left w:val="none" w:sz="0" w:space="0" w:color="auto"/>
        <w:bottom w:val="none" w:sz="0" w:space="0" w:color="auto"/>
        <w:right w:val="none" w:sz="0" w:space="0" w:color="auto"/>
      </w:divBdr>
    </w:div>
    <w:div w:id="2060007387">
      <w:bodyDiv w:val="1"/>
      <w:marLeft w:val="0"/>
      <w:marRight w:val="0"/>
      <w:marTop w:val="0"/>
      <w:marBottom w:val="0"/>
      <w:divBdr>
        <w:top w:val="none" w:sz="0" w:space="0" w:color="auto"/>
        <w:left w:val="none" w:sz="0" w:space="0" w:color="auto"/>
        <w:bottom w:val="none" w:sz="0" w:space="0" w:color="auto"/>
        <w:right w:val="none" w:sz="0" w:space="0" w:color="auto"/>
      </w:divBdr>
    </w:div>
    <w:div w:id="2083091357">
      <w:bodyDiv w:val="1"/>
      <w:marLeft w:val="0"/>
      <w:marRight w:val="0"/>
      <w:marTop w:val="0"/>
      <w:marBottom w:val="0"/>
      <w:divBdr>
        <w:top w:val="none" w:sz="0" w:space="0" w:color="auto"/>
        <w:left w:val="none" w:sz="0" w:space="0" w:color="auto"/>
        <w:bottom w:val="none" w:sz="0" w:space="0" w:color="auto"/>
        <w:right w:val="none" w:sz="0" w:space="0" w:color="auto"/>
      </w:divBdr>
    </w:div>
    <w:div w:id="2084139473">
      <w:bodyDiv w:val="1"/>
      <w:marLeft w:val="0"/>
      <w:marRight w:val="0"/>
      <w:marTop w:val="0"/>
      <w:marBottom w:val="0"/>
      <w:divBdr>
        <w:top w:val="none" w:sz="0" w:space="0" w:color="auto"/>
        <w:left w:val="none" w:sz="0" w:space="0" w:color="auto"/>
        <w:bottom w:val="none" w:sz="0" w:space="0" w:color="auto"/>
        <w:right w:val="none" w:sz="0" w:space="0" w:color="auto"/>
      </w:divBdr>
    </w:div>
    <w:div w:id="2092191334">
      <w:bodyDiv w:val="1"/>
      <w:marLeft w:val="0"/>
      <w:marRight w:val="0"/>
      <w:marTop w:val="0"/>
      <w:marBottom w:val="0"/>
      <w:divBdr>
        <w:top w:val="none" w:sz="0" w:space="0" w:color="auto"/>
        <w:left w:val="none" w:sz="0" w:space="0" w:color="auto"/>
        <w:bottom w:val="none" w:sz="0" w:space="0" w:color="auto"/>
        <w:right w:val="none" w:sz="0" w:space="0" w:color="auto"/>
      </w:divBdr>
    </w:div>
    <w:div w:id="2107312005">
      <w:bodyDiv w:val="1"/>
      <w:marLeft w:val="0"/>
      <w:marRight w:val="0"/>
      <w:marTop w:val="0"/>
      <w:marBottom w:val="0"/>
      <w:divBdr>
        <w:top w:val="none" w:sz="0" w:space="0" w:color="auto"/>
        <w:left w:val="none" w:sz="0" w:space="0" w:color="auto"/>
        <w:bottom w:val="none" w:sz="0" w:space="0" w:color="auto"/>
        <w:right w:val="none" w:sz="0" w:space="0" w:color="auto"/>
      </w:divBdr>
    </w:div>
    <w:div w:id="2107991575">
      <w:bodyDiv w:val="1"/>
      <w:marLeft w:val="0"/>
      <w:marRight w:val="0"/>
      <w:marTop w:val="0"/>
      <w:marBottom w:val="0"/>
      <w:divBdr>
        <w:top w:val="none" w:sz="0" w:space="0" w:color="auto"/>
        <w:left w:val="none" w:sz="0" w:space="0" w:color="auto"/>
        <w:bottom w:val="none" w:sz="0" w:space="0" w:color="auto"/>
        <w:right w:val="none" w:sz="0" w:space="0" w:color="auto"/>
      </w:divBdr>
    </w:div>
    <w:div w:id="2111512482">
      <w:bodyDiv w:val="1"/>
      <w:marLeft w:val="0"/>
      <w:marRight w:val="0"/>
      <w:marTop w:val="0"/>
      <w:marBottom w:val="0"/>
      <w:divBdr>
        <w:top w:val="none" w:sz="0" w:space="0" w:color="auto"/>
        <w:left w:val="none" w:sz="0" w:space="0" w:color="auto"/>
        <w:bottom w:val="none" w:sz="0" w:space="0" w:color="auto"/>
        <w:right w:val="none" w:sz="0" w:space="0" w:color="auto"/>
      </w:divBdr>
    </w:div>
    <w:div w:id="2119565413">
      <w:bodyDiv w:val="1"/>
      <w:marLeft w:val="0"/>
      <w:marRight w:val="0"/>
      <w:marTop w:val="0"/>
      <w:marBottom w:val="0"/>
      <w:divBdr>
        <w:top w:val="none" w:sz="0" w:space="0" w:color="auto"/>
        <w:left w:val="none" w:sz="0" w:space="0" w:color="auto"/>
        <w:bottom w:val="none" w:sz="0" w:space="0" w:color="auto"/>
        <w:right w:val="none" w:sz="0" w:space="0" w:color="auto"/>
      </w:divBdr>
    </w:div>
    <w:div w:id="2130079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2.archivists.org/news/2021/call-for-member-comments-saa-work-plan-on-dei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1D5"/>
    <w:rsid w:val="00DA4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F4C06F31DA4FC0A0E96D3DBD7B3B3E">
    <w:name w:val="D1F4C06F31DA4FC0A0E96D3DBD7B3B3E"/>
    <w:rsid w:val="00DA41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9</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 Owens</dc:creator>
  <cp:keywords/>
  <dc:description/>
  <cp:lastModifiedBy>Felicia Owens</cp:lastModifiedBy>
  <cp:revision>2</cp:revision>
  <cp:lastPrinted>2021-09-02T18:01:00Z</cp:lastPrinted>
  <dcterms:created xsi:type="dcterms:W3CDTF">2021-09-02T17:32:00Z</dcterms:created>
  <dcterms:modified xsi:type="dcterms:W3CDTF">2021-09-02T18:03:00Z</dcterms:modified>
</cp:coreProperties>
</file>